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DA5A" w14:textId="77777777" w:rsidR="002A1596" w:rsidRPr="008428BC" w:rsidRDefault="002A1596" w:rsidP="002A1596">
      <w:pPr>
        <w:pStyle w:val="Heading1"/>
      </w:pPr>
      <w:bookmarkStart w:id="0" w:name="_GoBack"/>
      <w:bookmarkEnd w:id="0"/>
      <w:r w:rsidRPr="008428BC">
        <w:t>SCHEDULE 2</w:t>
      </w:r>
      <w:r>
        <w:t xml:space="preserve"> SERVICE DELIVERABLES</w:t>
      </w:r>
    </w:p>
    <w:p w14:paraId="13795328" w14:textId="77777777" w:rsidR="003F5DF5" w:rsidRDefault="003F5DF5" w:rsidP="002A1596">
      <w:pPr>
        <w:pStyle w:val="Heading3"/>
      </w:pPr>
      <w:bookmarkStart w:id="1" w:name="_Toc534375729"/>
      <w:bookmarkStart w:id="2" w:name="_Toc534388607"/>
      <w:bookmarkStart w:id="3" w:name="_Toc446592153"/>
    </w:p>
    <w:p w14:paraId="7EDF7E0A" w14:textId="2FDEDAB6" w:rsidR="002A1596" w:rsidRPr="009B19EB" w:rsidRDefault="002A1596" w:rsidP="002A1596">
      <w:pPr>
        <w:pStyle w:val="Heading3"/>
      </w:pPr>
      <w:r>
        <w:t>1</w:t>
      </w:r>
      <w:r>
        <w:tab/>
      </w:r>
      <w:bookmarkEnd w:id="1"/>
      <w:bookmarkEnd w:id="2"/>
      <w:bookmarkEnd w:id="3"/>
      <w:r>
        <w:t>Overview</w:t>
      </w:r>
    </w:p>
    <w:p w14:paraId="7F5C0156" w14:textId="6E88F004" w:rsidR="000E6EF7" w:rsidRDefault="000E6EF7" w:rsidP="002A1596">
      <w:pPr>
        <w:jc w:val="both"/>
        <w:rPr>
          <w:b/>
          <w:u w:val="single"/>
        </w:rPr>
      </w:pPr>
      <w:r w:rsidRPr="006D335C">
        <w:rPr>
          <w:b/>
          <w:u w:val="single"/>
        </w:rPr>
        <w:t xml:space="preserve">ICON </w:t>
      </w:r>
      <w:r w:rsidR="009A1F41">
        <w:rPr>
          <w:b/>
          <w:u w:val="single"/>
        </w:rPr>
        <w:t>Teams Connector</w:t>
      </w:r>
    </w:p>
    <w:p w14:paraId="1AD2952B" w14:textId="77777777" w:rsidR="009A1F41" w:rsidRPr="006D335C" w:rsidRDefault="009A1F41" w:rsidP="002A1596">
      <w:pPr>
        <w:jc w:val="both"/>
        <w:rPr>
          <w:b/>
          <w:u w:val="single"/>
        </w:rPr>
      </w:pPr>
    </w:p>
    <w:p w14:paraId="0DACA414" w14:textId="01C08D3E" w:rsidR="00D8347B" w:rsidRDefault="007C384D" w:rsidP="002A1596">
      <w:pPr>
        <w:jc w:val="both"/>
      </w:pPr>
      <w:r>
        <w:t>The Maintel ICON Teams Connector is a cloud delivered service with the ICON C</w:t>
      </w:r>
      <w:r w:rsidR="00997D46">
        <w:t>ore</w:t>
      </w:r>
      <w:r>
        <w:t xml:space="preserve"> interconnecting with Microsoft Office 365. </w:t>
      </w:r>
      <w:r w:rsidR="00CF3160">
        <w:t>This is a Maintel service that provides Microsoft Teams users with external voice calls</w:t>
      </w:r>
      <w:r w:rsidR="001B57A6">
        <w:t xml:space="preserve">. </w:t>
      </w:r>
      <w:r w:rsidR="00D8347B">
        <w:t xml:space="preserve">For external PSTN connectivity Maintel provide a secure direct connection between </w:t>
      </w:r>
      <w:r w:rsidR="7AB36F46">
        <w:t>Microsoft</w:t>
      </w:r>
      <w:r w:rsidR="00B11DC1">
        <w:t>’</w:t>
      </w:r>
      <w:r w:rsidR="7AB36F46">
        <w:t xml:space="preserve">s </w:t>
      </w:r>
      <w:r w:rsidR="00D8347B">
        <w:t xml:space="preserve">O365 </w:t>
      </w:r>
      <w:r w:rsidR="00B11DC1">
        <w:t>t</w:t>
      </w:r>
      <w:r w:rsidR="540034D8">
        <w:t xml:space="preserve">elephone </w:t>
      </w:r>
      <w:r w:rsidR="00B11DC1">
        <w:t>s</w:t>
      </w:r>
      <w:r w:rsidR="540034D8">
        <w:t xml:space="preserve">ystem </w:t>
      </w:r>
      <w:r w:rsidR="00D8347B">
        <w:t xml:space="preserve">and ICON enabling a Teams user to make and receive </w:t>
      </w:r>
      <w:r w:rsidR="4914B5FA">
        <w:t xml:space="preserve">voice </w:t>
      </w:r>
      <w:r w:rsidR="00D8347B">
        <w:t xml:space="preserve">calls from the PSTN over </w:t>
      </w:r>
      <w:r w:rsidR="00DA41FD">
        <w:t>the Maintel</w:t>
      </w:r>
      <w:r w:rsidR="00D8347B">
        <w:t xml:space="preserve"> centralised SIP infrastructure</w:t>
      </w:r>
      <w:r w:rsidR="00DA41FD">
        <w:t>.</w:t>
      </w:r>
    </w:p>
    <w:p w14:paraId="54E0968D" w14:textId="77777777" w:rsidR="00D8347B" w:rsidRDefault="00D8347B" w:rsidP="002A1596">
      <w:pPr>
        <w:jc w:val="both"/>
      </w:pPr>
    </w:p>
    <w:p w14:paraId="3A97AAEE" w14:textId="45D203CC" w:rsidR="00AD1F4B" w:rsidRDefault="002A1596" w:rsidP="002A1596">
      <w:pPr>
        <w:jc w:val="both"/>
      </w:pPr>
      <w:r>
        <w:t>The Service is built</w:t>
      </w:r>
      <w:r w:rsidR="7846CB8F">
        <w:t xml:space="preserve"> in</w:t>
      </w:r>
      <w:r>
        <w:t xml:space="preserve"> Maintel’s ICON service cloud, with 24x7x365 support, and includes an application Service </w:t>
      </w:r>
      <w:r w:rsidR="006D196C">
        <w:t xml:space="preserve">Availability </w:t>
      </w:r>
      <w:r>
        <w:t>of 99.99%.</w:t>
      </w:r>
      <w:r w:rsidR="00AD1F4B">
        <w:t xml:space="preserve"> </w:t>
      </w:r>
      <w:r w:rsidR="00B15C3D">
        <w:t>Connection</w:t>
      </w:r>
      <w:r w:rsidR="000B744E">
        <w:t xml:space="preserve"> to the Microsoft Office 365</w:t>
      </w:r>
      <w:r w:rsidR="60C02132">
        <w:t xml:space="preserve"> cloud infrastructure</w:t>
      </w:r>
      <w:r w:rsidR="000B744E">
        <w:t xml:space="preserve"> </w:t>
      </w:r>
      <w:r w:rsidR="00B11DC1">
        <w:t>will be</w:t>
      </w:r>
      <w:r w:rsidR="000B744E">
        <w:t xml:space="preserve"> </w:t>
      </w:r>
      <w:r>
        <w:t>delivered direct over internet connections</w:t>
      </w:r>
      <w:r w:rsidR="000B744E">
        <w:t>.</w:t>
      </w:r>
    </w:p>
    <w:p w14:paraId="77229C4B" w14:textId="77777777" w:rsidR="002A1596" w:rsidRDefault="002A1596" w:rsidP="002A1596">
      <w:pPr>
        <w:jc w:val="both"/>
      </w:pPr>
    </w:p>
    <w:p w14:paraId="05D2EF12" w14:textId="5B4AEE7A" w:rsidR="00BE4A8C" w:rsidRDefault="002A1596" w:rsidP="002A1596">
      <w:pPr>
        <w:jc w:val="both"/>
      </w:pPr>
      <w:r>
        <w:t xml:space="preserve">ICON </w:t>
      </w:r>
      <w:r w:rsidR="00AD1F4B">
        <w:t xml:space="preserve">Teams Connector </w:t>
      </w:r>
      <w:r>
        <w:t xml:space="preserve">scales with full flexibility from </w:t>
      </w:r>
      <w:r w:rsidR="00B11DC1">
        <w:t>twenty (</w:t>
      </w:r>
      <w:r w:rsidR="00632562">
        <w:t>20</w:t>
      </w:r>
      <w:r w:rsidR="00B11DC1">
        <w:t>)</w:t>
      </w:r>
      <w:r w:rsidR="00632562">
        <w:t xml:space="preserve"> concurrent SBC sessions to </w:t>
      </w:r>
      <w:r w:rsidR="00B11DC1">
        <w:t>one thousand (</w:t>
      </w:r>
      <w:r w:rsidR="00632562">
        <w:t>1000</w:t>
      </w:r>
      <w:r w:rsidR="00B11DC1">
        <w:t>)</w:t>
      </w:r>
      <w:r w:rsidR="00632562">
        <w:t xml:space="preserve"> concurrent </w:t>
      </w:r>
      <w:r w:rsidR="1256FDB9">
        <w:t>SIP</w:t>
      </w:r>
      <w:r w:rsidR="00632562">
        <w:t xml:space="preserve"> sessions</w:t>
      </w:r>
      <w:r w:rsidR="003322F7">
        <w:t xml:space="preserve"> </w:t>
      </w:r>
      <w:r w:rsidR="00632562">
        <w:t>(</w:t>
      </w:r>
      <w:r w:rsidR="00ED3A46">
        <w:t xml:space="preserve">which equates to </w:t>
      </w:r>
      <w:r>
        <w:t xml:space="preserve">100 to </w:t>
      </w:r>
      <w:r w:rsidR="00FE15C5">
        <w:t>5</w:t>
      </w:r>
      <w:r>
        <w:t>,000 users</w:t>
      </w:r>
      <w:r w:rsidR="003322F7">
        <w:t>)</w:t>
      </w:r>
      <w:r>
        <w:t>, subject</w:t>
      </w:r>
      <w:r w:rsidR="00ED3A46">
        <w:t xml:space="preserve"> always</w:t>
      </w:r>
      <w:r>
        <w:t xml:space="preserve"> to the agreed Minimum Commitment pursuant to this Agreement.   </w:t>
      </w:r>
    </w:p>
    <w:p w14:paraId="082A48E7" w14:textId="77777777" w:rsidR="00BE4A8C" w:rsidRDefault="00BE4A8C" w:rsidP="002A1596">
      <w:pPr>
        <w:jc w:val="both"/>
      </w:pPr>
    </w:p>
    <w:p w14:paraId="593B84B5" w14:textId="24E88340" w:rsidR="002A1596" w:rsidRDefault="002A1596" w:rsidP="002A1596">
      <w:pPr>
        <w:pStyle w:val="Heading3"/>
        <w:jc w:val="both"/>
      </w:pPr>
      <w:r>
        <w:t>2</w:t>
      </w:r>
      <w:r>
        <w:tab/>
      </w:r>
      <w:r w:rsidR="00212F48">
        <w:t>Partner</w:t>
      </w:r>
      <w:r>
        <w:t xml:space="preserve"> Support</w:t>
      </w:r>
    </w:p>
    <w:p w14:paraId="5B5EF5D5" w14:textId="2ADB4033" w:rsidR="002A1596" w:rsidRPr="000D145D" w:rsidRDefault="00ED3A46" w:rsidP="002A1596">
      <w:pPr>
        <w:jc w:val="both"/>
      </w:pPr>
      <w:bookmarkStart w:id="4" w:name="_Toc253846186"/>
      <w:r w:rsidRPr="003F5DF5">
        <w:rPr>
          <w:rFonts w:cs="Arial"/>
          <w:b/>
          <w:szCs w:val="10"/>
        </w:rPr>
        <w:t>2.1</w:t>
      </w:r>
      <w:r>
        <w:tab/>
      </w:r>
      <w:r w:rsidR="00264304" w:rsidRPr="00264304">
        <w:t xml:space="preserve">The availability of the </w:t>
      </w:r>
      <w:r w:rsidRPr="00264304">
        <w:t xml:space="preserve">Microsoft </w:t>
      </w:r>
      <w:r w:rsidR="00264304" w:rsidRPr="00264304">
        <w:t>Office 365 and Microsoft Teams environment is not part of the Maintel service and is wholly the responsibility of Microsoft.</w:t>
      </w:r>
      <w:r w:rsidR="00D12FF3">
        <w:t xml:space="preserve"> </w:t>
      </w:r>
      <w:r>
        <w:t xml:space="preserve"> For clarification Maintel shall have no liability (in any form) in relation to the </w:t>
      </w:r>
      <w:r w:rsidR="006D196C">
        <w:t>Service A</w:t>
      </w:r>
      <w:r>
        <w:t xml:space="preserve">vailability of </w:t>
      </w:r>
      <w:r w:rsidRPr="00264304">
        <w:t>Microsoft Office 365 and Microsoft Teams</w:t>
      </w:r>
      <w:r>
        <w:t xml:space="preserve">.    The </w:t>
      </w:r>
      <w:r w:rsidR="00830F5A">
        <w:t xml:space="preserve">Partner </w:t>
      </w:r>
      <w:r>
        <w:t xml:space="preserve">is responsible for </w:t>
      </w:r>
      <w:r w:rsidRPr="00DB0841">
        <w:t>all end user configuration or operational issues</w:t>
      </w:r>
      <w:r>
        <w:t xml:space="preserve"> within the</w:t>
      </w:r>
      <w:r w:rsidR="009547F9">
        <w:t xml:space="preserve"> Teams environment</w:t>
      </w:r>
      <w:r>
        <w:t xml:space="preserve">. </w:t>
      </w:r>
    </w:p>
    <w:p w14:paraId="27B915E0" w14:textId="53CADC5B" w:rsidR="002A1596" w:rsidRPr="00196411" w:rsidRDefault="002A1596" w:rsidP="003F5DF5">
      <w:pPr>
        <w:pStyle w:val="Heading2"/>
        <w:numPr>
          <w:ilvl w:val="0"/>
          <w:numId w:val="0"/>
        </w:numPr>
        <w:ind w:left="284" w:hanging="284"/>
        <w:jc w:val="both"/>
      </w:pPr>
      <w:bookmarkStart w:id="5" w:name="_Toc253846189"/>
      <w:bookmarkStart w:id="6" w:name="_Toc446592170"/>
      <w:bookmarkStart w:id="7" w:name="_Toc533080865"/>
      <w:bookmarkEnd w:id="4"/>
      <w:r>
        <w:rPr>
          <w:color w:val="auto"/>
          <w:sz w:val="20"/>
        </w:rPr>
        <w:t>2.2</w:t>
      </w:r>
      <w:r>
        <w:rPr>
          <w:color w:val="auto"/>
          <w:sz w:val="20"/>
        </w:rPr>
        <w:tab/>
      </w:r>
      <w:r w:rsidR="00106029">
        <w:rPr>
          <w:color w:val="auto"/>
          <w:sz w:val="20"/>
        </w:rPr>
        <w:tab/>
      </w:r>
      <w:r w:rsidRPr="00DB0841">
        <w:rPr>
          <w:color w:val="auto"/>
          <w:sz w:val="20"/>
        </w:rPr>
        <w:t>Platform Access &amp; Security</w:t>
      </w:r>
      <w:bookmarkEnd w:id="5"/>
      <w:bookmarkEnd w:id="6"/>
      <w:bookmarkEnd w:id="7"/>
    </w:p>
    <w:p w14:paraId="0288FA63" w14:textId="77777777" w:rsidR="002A1596" w:rsidRPr="009B19EB" w:rsidRDefault="002A1596" w:rsidP="002A1596">
      <w:pPr>
        <w:jc w:val="both"/>
      </w:pPr>
      <w:r w:rsidRPr="00872303">
        <w:t>The communications infrastructure is dep</w:t>
      </w:r>
      <w:r>
        <w:t>loyed within secure, resilient data c</w:t>
      </w:r>
      <w:r w:rsidRPr="00872303">
        <w:t>entre</w:t>
      </w:r>
      <w:r>
        <w:t>s</w:t>
      </w:r>
      <w:r w:rsidRPr="00872303">
        <w:t xml:space="preserve"> which provides high levels of security and remote access management. Physical </w:t>
      </w:r>
      <w:r>
        <w:t>access to the data c</w:t>
      </w:r>
      <w:r w:rsidRPr="00872303">
        <w:t>entre</w:t>
      </w:r>
      <w:r>
        <w:t>s</w:t>
      </w:r>
      <w:r w:rsidRPr="00872303">
        <w:t xml:space="preserve"> is highly restricted with only specifically trained and authorised </w:t>
      </w:r>
      <w:r w:rsidRPr="0030458E">
        <w:t>Maintel personnel allowed access to the equipment.  Remote access requires multiple levels of authorisation with each authorised user requiring personal logins.  There is full logging and audit tracking of all access to, and activities performed on, the system, for both physical and remote access. This enables the platform to be used f</w:t>
      </w:r>
      <w:r>
        <w:t>or</w:t>
      </w:r>
      <w:r w:rsidRPr="0030458E">
        <w:t xml:space="preserve"> customers that require PCI-DSS compliance</w:t>
      </w:r>
      <w:r w:rsidRPr="009B19EB">
        <w:t>.</w:t>
      </w:r>
    </w:p>
    <w:p w14:paraId="5BFA4A6E" w14:textId="77777777" w:rsidR="002A1596" w:rsidRPr="00045DFC" w:rsidRDefault="002A1596" w:rsidP="002A1596">
      <w:pPr>
        <w:jc w:val="both"/>
      </w:pPr>
      <w:r w:rsidRPr="009B19EB">
        <w:t>Only Maintel engineers assigned to a specific customer will have access to that environment and network.  All monitoring, reporting and maintenance is specific to that customer and any changes can only affect that specific environment.</w:t>
      </w:r>
    </w:p>
    <w:p w14:paraId="2C064D15" w14:textId="77777777" w:rsidR="002A1596" w:rsidRPr="00992D39" w:rsidRDefault="002A1596" w:rsidP="002A1596">
      <w:pPr>
        <w:pStyle w:val="Heading3"/>
        <w:jc w:val="both"/>
        <w:rPr>
          <w:color w:val="auto"/>
          <w:sz w:val="20"/>
          <w:szCs w:val="20"/>
        </w:rPr>
      </w:pPr>
      <w:bookmarkStart w:id="8" w:name="_Toc253846190"/>
      <w:r w:rsidRPr="00992D39">
        <w:rPr>
          <w:color w:val="auto"/>
          <w:sz w:val="20"/>
          <w:szCs w:val="20"/>
        </w:rPr>
        <w:t>2.3</w:t>
      </w:r>
      <w:r w:rsidRPr="00992D39">
        <w:rPr>
          <w:color w:val="auto"/>
          <w:sz w:val="20"/>
          <w:szCs w:val="20"/>
        </w:rPr>
        <w:tab/>
        <w:t>Backups</w:t>
      </w:r>
      <w:bookmarkEnd w:id="8"/>
    </w:p>
    <w:p w14:paraId="08C7F76C" w14:textId="6B456F78" w:rsidR="002A1596" w:rsidRPr="00992D39" w:rsidRDefault="00376E96" w:rsidP="002A1596">
      <w:pPr>
        <w:pStyle w:val="BodyText1"/>
        <w:jc w:val="both"/>
      </w:pPr>
      <w:r>
        <w:rPr>
          <w:rFonts w:ascii="Century Gothic" w:hAnsi="Century Gothic"/>
        </w:rPr>
        <w:t>C</w:t>
      </w:r>
      <w:r w:rsidR="002A1596" w:rsidRPr="00992D39">
        <w:rPr>
          <w:rFonts w:ascii="Century Gothic" w:hAnsi="Century Gothic"/>
        </w:rPr>
        <w:t xml:space="preserve">onfiguration backups </w:t>
      </w:r>
      <w:r>
        <w:rPr>
          <w:rFonts w:ascii="Century Gothic" w:hAnsi="Century Gothic"/>
        </w:rPr>
        <w:t xml:space="preserve">are included </w:t>
      </w:r>
      <w:r w:rsidR="002A1596" w:rsidRPr="00992D39">
        <w:rPr>
          <w:rFonts w:ascii="Century Gothic" w:hAnsi="Century Gothic"/>
        </w:rPr>
        <w:t xml:space="preserve">as part of the </w:t>
      </w:r>
      <w:r w:rsidR="002A1596">
        <w:rPr>
          <w:rFonts w:ascii="Century Gothic" w:hAnsi="Century Gothic"/>
        </w:rPr>
        <w:t>S</w:t>
      </w:r>
      <w:r w:rsidR="002A1596" w:rsidRPr="003D18B6">
        <w:rPr>
          <w:rFonts w:ascii="Century Gothic" w:hAnsi="Century Gothic"/>
        </w:rPr>
        <w:t xml:space="preserve">ervice, these are completed each day (24-hours) and can be restored by raising a ticket with the </w:t>
      </w:r>
      <w:r>
        <w:rPr>
          <w:rFonts w:ascii="Century Gothic" w:hAnsi="Century Gothic"/>
        </w:rPr>
        <w:t>Maintel</w:t>
      </w:r>
      <w:r w:rsidR="002A1596" w:rsidRPr="003D18B6">
        <w:rPr>
          <w:rFonts w:ascii="Century Gothic" w:hAnsi="Century Gothic"/>
        </w:rPr>
        <w:t xml:space="preserve"> </w:t>
      </w:r>
      <w:r w:rsidR="002A1596">
        <w:rPr>
          <w:rFonts w:ascii="Century Gothic" w:hAnsi="Century Gothic"/>
        </w:rPr>
        <w:t>S</w:t>
      </w:r>
      <w:r w:rsidR="002A1596" w:rsidRPr="003D18B6">
        <w:rPr>
          <w:rFonts w:ascii="Century Gothic" w:hAnsi="Century Gothic"/>
        </w:rPr>
        <w:t xml:space="preserve">ervice </w:t>
      </w:r>
      <w:r w:rsidR="002A1596">
        <w:rPr>
          <w:rFonts w:ascii="Century Gothic" w:hAnsi="Century Gothic"/>
        </w:rPr>
        <w:t>D</w:t>
      </w:r>
      <w:r w:rsidR="002A1596" w:rsidRPr="003D18B6">
        <w:rPr>
          <w:rFonts w:ascii="Century Gothic" w:hAnsi="Century Gothic"/>
        </w:rPr>
        <w:t xml:space="preserve">esk.  </w:t>
      </w:r>
    </w:p>
    <w:p w14:paraId="7A6BA713" w14:textId="77777777" w:rsidR="002A1596" w:rsidRPr="00F50D7B" w:rsidRDefault="002A1596" w:rsidP="002A1596">
      <w:pPr>
        <w:pStyle w:val="Heading3"/>
        <w:jc w:val="both"/>
        <w:rPr>
          <w:color w:val="auto"/>
          <w:sz w:val="20"/>
        </w:rPr>
      </w:pPr>
      <w:bookmarkStart w:id="9" w:name="_Toc253846191"/>
      <w:r w:rsidRPr="00F50D7B">
        <w:rPr>
          <w:color w:val="auto"/>
          <w:sz w:val="20"/>
        </w:rPr>
        <w:t>2.4</w:t>
      </w:r>
      <w:r w:rsidRPr="00F50D7B">
        <w:rPr>
          <w:color w:val="auto"/>
          <w:sz w:val="20"/>
        </w:rPr>
        <w:tab/>
        <w:t>Upgrades</w:t>
      </w:r>
    </w:p>
    <w:p w14:paraId="0EF570A0" w14:textId="77777777" w:rsidR="002A1596" w:rsidRPr="00F50D7B" w:rsidRDefault="002A1596" w:rsidP="002A1596">
      <w:pPr>
        <w:pStyle w:val="Heading3"/>
        <w:jc w:val="both"/>
        <w:rPr>
          <w:color w:val="auto"/>
          <w:sz w:val="20"/>
        </w:rPr>
      </w:pPr>
      <w:r>
        <w:rPr>
          <w:color w:val="auto"/>
          <w:sz w:val="20"/>
        </w:rPr>
        <w:t>2.4.1</w:t>
      </w:r>
      <w:r>
        <w:rPr>
          <w:color w:val="auto"/>
          <w:sz w:val="20"/>
        </w:rPr>
        <w:tab/>
      </w:r>
      <w:r w:rsidRPr="00F50D7B">
        <w:rPr>
          <w:color w:val="auto"/>
          <w:sz w:val="20"/>
        </w:rPr>
        <w:t>Planned Maintenance</w:t>
      </w:r>
      <w:bookmarkEnd w:id="9"/>
    </w:p>
    <w:p w14:paraId="78EE732D" w14:textId="69E147C5" w:rsidR="002A1596" w:rsidRDefault="002A1596" w:rsidP="002A1596">
      <w:pPr>
        <w:jc w:val="both"/>
      </w:pPr>
      <w:r w:rsidRPr="008654D1">
        <w:t xml:space="preserve">Planned outages may be required on the network, including hardware and/or software for scheduled network maintenance and upgrade activities. Maintel will affect such outages at times that </w:t>
      </w:r>
      <w:r>
        <w:t xml:space="preserve">it believes will </w:t>
      </w:r>
      <w:r w:rsidRPr="008654D1">
        <w:t xml:space="preserve">have minimal impact to the Customer. Maintel will give the </w:t>
      </w:r>
      <w:r w:rsidR="00830F5A">
        <w:t xml:space="preserve">Partner </w:t>
      </w:r>
      <w:r w:rsidRPr="008654D1">
        <w:t xml:space="preserve">no less than 10 days advance notice (save in respect of planned maintenance on circuits where the relevant carrier will provide 48 hours). A maintenance notification will be sent to the </w:t>
      </w:r>
      <w:r w:rsidR="00830F5A">
        <w:t>Partner</w:t>
      </w:r>
      <w:r w:rsidRPr="008654D1">
        <w:t>, using the change control process.</w:t>
      </w:r>
    </w:p>
    <w:p w14:paraId="6EC5895E" w14:textId="77777777" w:rsidR="002A1596" w:rsidRPr="00F50D7B" w:rsidRDefault="002A1596" w:rsidP="002A1596">
      <w:pPr>
        <w:pStyle w:val="Heading3"/>
        <w:jc w:val="both"/>
        <w:rPr>
          <w:color w:val="auto"/>
          <w:sz w:val="20"/>
        </w:rPr>
      </w:pPr>
      <w:bookmarkStart w:id="10" w:name="_Toc253846192"/>
      <w:r w:rsidRPr="00F50D7B">
        <w:rPr>
          <w:color w:val="auto"/>
          <w:sz w:val="20"/>
        </w:rPr>
        <w:t>2.4.2</w:t>
      </w:r>
      <w:r w:rsidRPr="00F50D7B">
        <w:rPr>
          <w:color w:val="auto"/>
          <w:sz w:val="20"/>
        </w:rPr>
        <w:tab/>
        <w:t>Emergency Maintenance</w:t>
      </w:r>
      <w:bookmarkEnd w:id="10"/>
    </w:p>
    <w:p w14:paraId="2B33DD73" w14:textId="028B416A" w:rsidR="002A1596" w:rsidRPr="009B19EB" w:rsidRDefault="002A1596" w:rsidP="002A1596">
      <w:pPr>
        <w:jc w:val="both"/>
      </w:pPr>
      <w:r w:rsidRPr="008654D1">
        <w:t>It may be necessary from time to time to carry out emergency maintenance to the network in order to maintain appropriate levels of service quality and to provide where possible minimum impact to the Customer. Maintel will work with its carrier partners to discourage maintenance without notification, however for such events</w:t>
      </w:r>
      <w:r>
        <w:t>,</w:t>
      </w:r>
      <w:r w:rsidRPr="008654D1">
        <w:t xml:space="preserve"> it may not be possible to provide the </w:t>
      </w:r>
      <w:r w:rsidR="00830F5A">
        <w:t>Partner</w:t>
      </w:r>
      <w:r w:rsidRPr="008654D1">
        <w:t xml:space="preserve"> with advance notification.</w:t>
      </w:r>
    </w:p>
    <w:p w14:paraId="7FC359D1" w14:textId="56F6A6F3" w:rsidR="002A1596" w:rsidRPr="00F50D7B" w:rsidRDefault="002A1596" w:rsidP="003F5DF5">
      <w:pPr>
        <w:pStyle w:val="Heading2"/>
        <w:numPr>
          <w:ilvl w:val="0"/>
          <w:numId w:val="0"/>
        </w:numPr>
        <w:ind w:left="284" w:hanging="284"/>
        <w:jc w:val="both"/>
        <w:rPr>
          <w:color w:val="auto"/>
          <w:sz w:val="20"/>
        </w:rPr>
      </w:pPr>
      <w:bookmarkStart w:id="11" w:name="_Toc253846193"/>
      <w:bookmarkStart w:id="12" w:name="_Toc446592171"/>
      <w:bookmarkStart w:id="13" w:name="_Toc533080866"/>
      <w:r>
        <w:rPr>
          <w:color w:val="auto"/>
          <w:sz w:val="20"/>
        </w:rPr>
        <w:lastRenderedPageBreak/>
        <w:t>2.3</w:t>
      </w:r>
      <w:r w:rsidR="003F5DF5">
        <w:rPr>
          <w:color w:val="auto"/>
          <w:sz w:val="20"/>
        </w:rPr>
        <w:tab/>
      </w:r>
      <w:r>
        <w:rPr>
          <w:color w:val="auto"/>
          <w:sz w:val="20"/>
        </w:rPr>
        <w:tab/>
      </w:r>
      <w:r w:rsidRPr="00F50D7B">
        <w:rPr>
          <w:color w:val="auto"/>
          <w:sz w:val="20"/>
        </w:rPr>
        <w:t>Customer Web Portal</w:t>
      </w:r>
      <w:bookmarkEnd w:id="11"/>
      <w:bookmarkEnd w:id="12"/>
      <w:bookmarkEnd w:id="13"/>
    </w:p>
    <w:p w14:paraId="141E5817" w14:textId="335921C0" w:rsidR="003F5DF5" w:rsidRDefault="00830F5A" w:rsidP="001B076D">
      <w:pPr>
        <w:jc w:val="both"/>
      </w:pPr>
      <w:r>
        <w:t xml:space="preserve">Partners </w:t>
      </w:r>
      <w:r w:rsidR="002A1596">
        <w:t xml:space="preserve">are provided with a dedicated web portal that allows access to the Maintel Incident Management system and enables the tracking of incidents, problems and change requests. Each Incident raised receives a web reference which is unique to the Incident and confirms that the ticket has been received by the Service Desk. This reference will be used throughout the life of the ticket to track updates and the ultimate resolution of the </w:t>
      </w:r>
      <w:r w:rsidR="002A1596" w:rsidRPr="001B076D">
        <w:t>Incident.</w:t>
      </w:r>
      <w:bookmarkStart w:id="14" w:name="_Toc253846212"/>
      <w:bookmarkStart w:id="15" w:name="_Toc446592181"/>
      <w:bookmarkStart w:id="16" w:name="_Toc533080873"/>
    </w:p>
    <w:p w14:paraId="7F5C0413" w14:textId="2D14DAE5" w:rsidR="002A1596" w:rsidRDefault="002A1596" w:rsidP="002A1596">
      <w:pPr>
        <w:pStyle w:val="Heading3"/>
      </w:pPr>
      <w:r>
        <w:t>3</w:t>
      </w:r>
      <w:r>
        <w:tab/>
      </w:r>
      <w:r w:rsidRPr="009B19EB">
        <w:t>Service Level Agreements</w:t>
      </w:r>
      <w:bookmarkEnd w:id="14"/>
      <w:bookmarkEnd w:id="15"/>
      <w:bookmarkEnd w:id="16"/>
    </w:p>
    <w:p w14:paraId="08153774" w14:textId="275E9F73" w:rsidR="002A1596" w:rsidRPr="000D145D" w:rsidRDefault="002A1596" w:rsidP="002A1596">
      <w:r>
        <w:t xml:space="preserve">ICON </w:t>
      </w:r>
      <w:r w:rsidR="006C0B42">
        <w:t xml:space="preserve">Teams Connector </w:t>
      </w:r>
      <w:r>
        <w:t xml:space="preserve">is provided with </w:t>
      </w:r>
      <w:r w:rsidR="006D196C">
        <w:t>S</w:t>
      </w:r>
      <w:r>
        <w:t xml:space="preserve">ervice </w:t>
      </w:r>
      <w:r w:rsidR="006D196C">
        <w:t>A</w:t>
      </w:r>
      <w:r>
        <w:t xml:space="preserve">vailability and detail on how Maintel handle incidents is described below. </w:t>
      </w:r>
    </w:p>
    <w:p w14:paraId="30FD1C02" w14:textId="77777777" w:rsidR="002A1596" w:rsidRPr="00F50D7B" w:rsidRDefault="002A1596" w:rsidP="003F5DF5">
      <w:pPr>
        <w:pStyle w:val="Heading2"/>
        <w:numPr>
          <w:ilvl w:val="0"/>
          <w:numId w:val="0"/>
        </w:numPr>
        <w:ind w:left="284"/>
        <w:rPr>
          <w:color w:val="auto"/>
          <w:sz w:val="20"/>
        </w:rPr>
      </w:pPr>
      <w:bookmarkStart w:id="17" w:name="_Toc253846213"/>
      <w:bookmarkStart w:id="18" w:name="_Toc446592182"/>
      <w:bookmarkStart w:id="19" w:name="_Toc533080874"/>
      <w:r w:rsidRPr="00F50D7B">
        <w:rPr>
          <w:color w:val="auto"/>
          <w:sz w:val="20"/>
        </w:rPr>
        <w:t>3.1</w:t>
      </w:r>
      <w:r w:rsidRPr="00F50D7B">
        <w:rPr>
          <w:color w:val="auto"/>
          <w:sz w:val="20"/>
        </w:rPr>
        <w:tab/>
        <w:t>Service Desk &amp; Technical Support</w:t>
      </w:r>
      <w:bookmarkEnd w:id="17"/>
      <w:bookmarkEnd w:id="18"/>
      <w:bookmarkEnd w:id="19"/>
    </w:p>
    <w:p w14:paraId="79283B69" w14:textId="77777777" w:rsidR="002A1596" w:rsidRPr="009B19EB" w:rsidRDefault="002A1596" w:rsidP="002A1596">
      <w:r w:rsidRPr="009B19EB">
        <w:t xml:space="preserve">Maintel define </w:t>
      </w:r>
      <w:r>
        <w:t>I</w:t>
      </w:r>
      <w:r w:rsidRPr="009B19EB">
        <w:t>ncident categories or severity levels as follows –</w:t>
      </w:r>
    </w:p>
    <w:tbl>
      <w:tblPr>
        <w:tblStyle w:val="GridTable4"/>
        <w:tblW w:w="9747" w:type="dxa"/>
        <w:tblLayout w:type="fixed"/>
        <w:tblLook w:val="01A0" w:firstRow="1" w:lastRow="0" w:firstColumn="1" w:lastColumn="1" w:noHBand="0" w:noVBand="0"/>
      </w:tblPr>
      <w:tblGrid>
        <w:gridCol w:w="2553"/>
        <w:gridCol w:w="7194"/>
      </w:tblGrid>
      <w:tr w:rsidR="002A1596" w:rsidRPr="009B19EB" w14:paraId="12E131A7" w14:textId="77777777" w:rsidTr="00991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hideMark/>
          </w:tcPr>
          <w:p w14:paraId="177C1E50" w14:textId="77777777" w:rsidR="002A1596" w:rsidRPr="009B19EB" w:rsidRDefault="002A1596" w:rsidP="009910B5">
            <w:r w:rsidRPr="009B19EB">
              <w:t>SEVERITY</w:t>
            </w:r>
          </w:p>
        </w:tc>
        <w:tc>
          <w:tcPr>
            <w:cnfStyle w:val="000100000000" w:firstRow="0" w:lastRow="0" w:firstColumn="0" w:lastColumn="1" w:oddVBand="0" w:evenVBand="0" w:oddHBand="0" w:evenHBand="0" w:firstRowFirstColumn="0" w:firstRowLastColumn="0" w:lastRowFirstColumn="0" w:lastRowLastColumn="0"/>
            <w:tcW w:w="7194" w:type="dxa"/>
            <w:hideMark/>
          </w:tcPr>
          <w:p w14:paraId="0FA39D96" w14:textId="77777777" w:rsidR="002A1596" w:rsidRPr="009B19EB" w:rsidRDefault="002A1596" w:rsidP="009910B5">
            <w:r w:rsidRPr="009B19EB">
              <w:t>DEFINITION</w:t>
            </w:r>
          </w:p>
        </w:tc>
      </w:tr>
      <w:tr w:rsidR="002A1596" w:rsidRPr="009B19EB" w14:paraId="7C6D6A3D" w14:textId="77777777" w:rsidTr="0099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hideMark/>
          </w:tcPr>
          <w:p w14:paraId="643A82F2" w14:textId="7C031D97" w:rsidR="002A1596" w:rsidRPr="002B169A" w:rsidRDefault="00681B4E" w:rsidP="009910B5">
            <w:pPr>
              <w:rPr>
                <w:b w:val="0"/>
              </w:rPr>
            </w:pPr>
            <w:r>
              <w:rPr>
                <w:b w:val="0"/>
              </w:rPr>
              <w:t>Priority</w:t>
            </w:r>
            <w:r w:rsidR="002A1596" w:rsidRPr="002B169A">
              <w:rPr>
                <w:b w:val="0"/>
              </w:rPr>
              <w:t xml:space="preserve"> 1 – Critical Impact</w:t>
            </w:r>
          </w:p>
        </w:tc>
        <w:tc>
          <w:tcPr>
            <w:cnfStyle w:val="000100000000" w:firstRow="0" w:lastRow="0" w:firstColumn="0" w:lastColumn="1" w:oddVBand="0" w:evenVBand="0" w:oddHBand="0" w:evenHBand="0" w:firstRowFirstColumn="0" w:firstRowLastColumn="0" w:lastRowFirstColumn="0" w:lastRowLastColumn="0"/>
            <w:tcW w:w="7194" w:type="dxa"/>
            <w:hideMark/>
          </w:tcPr>
          <w:p w14:paraId="33BE6F5B" w14:textId="77777777" w:rsidR="002A1596" w:rsidRPr="003D18B6" w:rsidRDefault="002A1596" w:rsidP="009910B5">
            <w:pPr>
              <w:rPr>
                <w:b w:val="0"/>
              </w:rPr>
            </w:pPr>
            <w:r w:rsidRPr="002B169A">
              <w:rPr>
                <w:b w:val="0"/>
              </w:rPr>
              <w:t>Business is severely impacted</w:t>
            </w:r>
          </w:p>
          <w:p w14:paraId="2BC2D00D" w14:textId="77777777" w:rsidR="002A1596" w:rsidRPr="003D18B6" w:rsidRDefault="002A1596" w:rsidP="009910B5">
            <w:pPr>
              <w:rPr>
                <w:b w:val="0"/>
              </w:rPr>
            </w:pPr>
            <w:r w:rsidRPr="002B169A">
              <w:rPr>
                <w:b w:val="0"/>
              </w:rPr>
              <w:t>50% or more of users, trunks, or voicemail boxes not available</w:t>
            </w:r>
          </w:p>
          <w:p w14:paraId="6BB43BF7" w14:textId="77777777" w:rsidR="002A1596" w:rsidRPr="003D18B6" w:rsidRDefault="002A1596" w:rsidP="009910B5">
            <w:pPr>
              <w:rPr>
                <w:b w:val="0"/>
              </w:rPr>
            </w:pPr>
            <w:r w:rsidRPr="002B169A">
              <w:rPr>
                <w:b w:val="0"/>
              </w:rPr>
              <w:t>Call delivery to more than one site or to a mission critical site is impacted</w:t>
            </w:r>
          </w:p>
        </w:tc>
      </w:tr>
      <w:tr w:rsidR="002A1596" w:rsidRPr="009B19EB" w14:paraId="73B079F1" w14:textId="77777777" w:rsidTr="009910B5">
        <w:tc>
          <w:tcPr>
            <w:cnfStyle w:val="001000000000" w:firstRow="0" w:lastRow="0" w:firstColumn="1" w:lastColumn="0" w:oddVBand="0" w:evenVBand="0" w:oddHBand="0" w:evenHBand="0" w:firstRowFirstColumn="0" w:firstRowLastColumn="0" w:lastRowFirstColumn="0" w:lastRowLastColumn="0"/>
            <w:tcW w:w="2553" w:type="dxa"/>
            <w:hideMark/>
          </w:tcPr>
          <w:p w14:paraId="0C919B94" w14:textId="0EE3D1A6" w:rsidR="002A1596" w:rsidRPr="002B169A" w:rsidRDefault="00681B4E" w:rsidP="009910B5">
            <w:pPr>
              <w:rPr>
                <w:b w:val="0"/>
              </w:rPr>
            </w:pPr>
            <w:r>
              <w:rPr>
                <w:b w:val="0"/>
              </w:rPr>
              <w:t>Priority</w:t>
            </w:r>
            <w:r w:rsidR="002A1596" w:rsidRPr="002B169A">
              <w:rPr>
                <w:b w:val="0"/>
              </w:rPr>
              <w:t xml:space="preserve"> 2 – Major Impact</w:t>
            </w:r>
          </w:p>
        </w:tc>
        <w:tc>
          <w:tcPr>
            <w:cnfStyle w:val="000100000000" w:firstRow="0" w:lastRow="0" w:firstColumn="0" w:lastColumn="1" w:oddVBand="0" w:evenVBand="0" w:oddHBand="0" w:evenHBand="0" w:firstRowFirstColumn="0" w:firstRowLastColumn="0" w:lastRowFirstColumn="0" w:lastRowLastColumn="0"/>
            <w:tcW w:w="7194" w:type="dxa"/>
            <w:hideMark/>
          </w:tcPr>
          <w:p w14:paraId="490A2228" w14:textId="77777777" w:rsidR="002A1596" w:rsidRPr="003D18B6" w:rsidRDefault="002A1596" w:rsidP="009910B5">
            <w:pPr>
              <w:rPr>
                <w:b w:val="0"/>
              </w:rPr>
            </w:pPr>
            <w:r w:rsidRPr="002B169A">
              <w:rPr>
                <w:b w:val="0"/>
              </w:rPr>
              <w:t>Business is significantly impacted</w:t>
            </w:r>
          </w:p>
          <w:p w14:paraId="24CD2483" w14:textId="77777777" w:rsidR="002A1596" w:rsidRPr="003D18B6" w:rsidRDefault="002A1596" w:rsidP="009910B5">
            <w:pPr>
              <w:rPr>
                <w:b w:val="0"/>
              </w:rPr>
            </w:pPr>
            <w:r w:rsidRPr="002B169A">
              <w:rPr>
                <w:b w:val="0"/>
              </w:rPr>
              <w:t>25% or more of users, trunks, or voicemail boxes not available</w:t>
            </w:r>
          </w:p>
          <w:p w14:paraId="6CFE701B" w14:textId="77777777" w:rsidR="002A1596" w:rsidRPr="003D18B6" w:rsidRDefault="002A1596" w:rsidP="009910B5">
            <w:pPr>
              <w:rPr>
                <w:b w:val="0"/>
              </w:rPr>
            </w:pPr>
            <w:r w:rsidRPr="002B169A">
              <w:rPr>
                <w:b w:val="0"/>
              </w:rPr>
              <w:t>Call delivery to one customer site impacted</w:t>
            </w:r>
          </w:p>
          <w:p w14:paraId="781FB6B0" w14:textId="77777777" w:rsidR="002A1596" w:rsidRPr="003D18B6" w:rsidRDefault="002A1596" w:rsidP="009910B5">
            <w:pPr>
              <w:rPr>
                <w:b w:val="0"/>
              </w:rPr>
            </w:pPr>
            <w:r w:rsidRPr="002B169A">
              <w:rPr>
                <w:b w:val="0"/>
              </w:rPr>
              <w:t>There is risk of reoccurrence of the problem with further significant impact to the business</w:t>
            </w:r>
          </w:p>
        </w:tc>
      </w:tr>
      <w:tr w:rsidR="002A1596" w:rsidRPr="009B19EB" w14:paraId="2869B125" w14:textId="77777777" w:rsidTr="0099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hideMark/>
          </w:tcPr>
          <w:p w14:paraId="54430411" w14:textId="5C1FF237" w:rsidR="002A1596" w:rsidRPr="002B169A" w:rsidRDefault="00681B4E" w:rsidP="009910B5">
            <w:pPr>
              <w:rPr>
                <w:b w:val="0"/>
              </w:rPr>
            </w:pPr>
            <w:r>
              <w:rPr>
                <w:b w:val="0"/>
              </w:rPr>
              <w:t>Priority</w:t>
            </w:r>
            <w:r w:rsidR="002A1596" w:rsidRPr="002B169A">
              <w:rPr>
                <w:b w:val="0"/>
              </w:rPr>
              <w:t xml:space="preserve"> 3 – Minor Impact</w:t>
            </w:r>
          </w:p>
        </w:tc>
        <w:tc>
          <w:tcPr>
            <w:cnfStyle w:val="000100000000" w:firstRow="0" w:lastRow="0" w:firstColumn="0" w:lastColumn="1" w:oddVBand="0" w:evenVBand="0" w:oddHBand="0" w:evenHBand="0" w:firstRowFirstColumn="0" w:firstRowLastColumn="0" w:lastRowFirstColumn="0" w:lastRowLastColumn="0"/>
            <w:tcW w:w="7194" w:type="dxa"/>
            <w:hideMark/>
          </w:tcPr>
          <w:p w14:paraId="29FFE136" w14:textId="77777777" w:rsidR="002A1596" w:rsidRPr="003D18B6" w:rsidRDefault="002A1596" w:rsidP="009910B5">
            <w:pPr>
              <w:rPr>
                <w:b w:val="0"/>
              </w:rPr>
            </w:pPr>
            <w:r w:rsidRPr="002B169A">
              <w:rPr>
                <w:b w:val="0"/>
              </w:rPr>
              <w:t>Non-critical, partial loss of functionality fault with minimal impact to the business</w:t>
            </w:r>
          </w:p>
          <w:p w14:paraId="586F90B5" w14:textId="77777777" w:rsidR="002A1596" w:rsidRPr="003D18B6" w:rsidRDefault="002A1596" w:rsidP="009910B5">
            <w:pPr>
              <w:rPr>
                <w:b w:val="0"/>
              </w:rPr>
            </w:pPr>
            <w:r w:rsidRPr="002B169A">
              <w:rPr>
                <w:b w:val="0"/>
              </w:rPr>
              <w:t>Individual phone or feature fault with acceptable workaround until fix applied</w:t>
            </w:r>
          </w:p>
          <w:p w14:paraId="4B0F6385" w14:textId="77777777" w:rsidR="002A1596" w:rsidRPr="003D18B6" w:rsidRDefault="002A1596" w:rsidP="009910B5">
            <w:pPr>
              <w:rPr>
                <w:b w:val="0"/>
              </w:rPr>
            </w:pPr>
            <w:r w:rsidRPr="002B169A">
              <w:rPr>
                <w:b w:val="0"/>
              </w:rPr>
              <w:t>Loss of non-critical system functionality</w:t>
            </w:r>
          </w:p>
        </w:tc>
      </w:tr>
      <w:tr w:rsidR="002A1596" w:rsidRPr="009B19EB" w14:paraId="42CEA19D" w14:textId="77777777" w:rsidTr="009910B5">
        <w:tc>
          <w:tcPr>
            <w:cnfStyle w:val="001000000000" w:firstRow="0" w:lastRow="0" w:firstColumn="1" w:lastColumn="0" w:oddVBand="0" w:evenVBand="0" w:oddHBand="0" w:evenHBand="0" w:firstRowFirstColumn="0" w:firstRowLastColumn="0" w:lastRowFirstColumn="0" w:lastRowLastColumn="0"/>
            <w:tcW w:w="2553" w:type="dxa"/>
            <w:hideMark/>
          </w:tcPr>
          <w:p w14:paraId="79BDAB62" w14:textId="0F1AE324" w:rsidR="002A1596" w:rsidRPr="002B169A" w:rsidRDefault="00681B4E" w:rsidP="009910B5">
            <w:pPr>
              <w:rPr>
                <w:b w:val="0"/>
              </w:rPr>
            </w:pPr>
            <w:r>
              <w:rPr>
                <w:b w:val="0"/>
              </w:rPr>
              <w:t>Priority</w:t>
            </w:r>
            <w:r w:rsidR="002A1596" w:rsidRPr="002B169A">
              <w:rPr>
                <w:b w:val="0"/>
              </w:rPr>
              <w:t xml:space="preserve"> 4 - Mobile / cordless phone failures</w:t>
            </w:r>
          </w:p>
        </w:tc>
        <w:tc>
          <w:tcPr>
            <w:cnfStyle w:val="000100000000" w:firstRow="0" w:lastRow="0" w:firstColumn="0" w:lastColumn="1" w:oddVBand="0" w:evenVBand="0" w:oddHBand="0" w:evenHBand="0" w:firstRowFirstColumn="0" w:firstRowLastColumn="0" w:lastRowFirstColumn="0" w:lastRowLastColumn="0"/>
            <w:tcW w:w="7194" w:type="dxa"/>
            <w:hideMark/>
          </w:tcPr>
          <w:p w14:paraId="7C64D1B9" w14:textId="7417D3BE" w:rsidR="002A1596" w:rsidRPr="003D18B6" w:rsidRDefault="002A1596" w:rsidP="009910B5">
            <w:pPr>
              <w:rPr>
                <w:b w:val="0"/>
              </w:rPr>
            </w:pPr>
            <w:r w:rsidRPr="002B169A">
              <w:rPr>
                <w:b w:val="0"/>
              </w:rPr>
              <w:t>Not applicable unless Maintel requested to provide mobile / cordless phone handset</w:t>
            </w:r>
          </w:p>
        </w:tc>
      </w:tr>
      <w:tr w:rsidR="002A1596" w:rsidRPr="009B19EB" w14:paraId="5A34104C" w14:textId="77777777" w:rsidTr="0099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hideMark/>
          </w:tcPr>
          <w:p w14:paraId="0C1AE42C" w14:textId="344E1CDE" w:rsidR="002A1596" w:rsidRPr="002B169A" w:rsidRDefault="00681B4E" w:rsidP="009910B5">
            <w:pPr>
              <w:jc w:val="both"/>
              <w:rPr>
                <w:b w:val="0"/>
              </w:rPr>
            </w:pPr>
            <w:r>
              <w:rPr>
                <w:b w:val="0"/>
              </w:rPr>
              <w:t>Priority</w:t>
            </w:r>
            <w:r w:rsidR="002A1596" w:rsidRPr="002B169A">
              <w:rPr>
                <w:b w:val="0"/>
              </w:rPr>
              <w:t xml:space="preserve"> 5 – Help Requests</w:t>
            </w:r>
          </w:p>
        </w:tc>
        <w:tc>
          <w:tcPr>
            <w:cnfStyle w:val="000100000000" w:firstRow="0" w:lastRow="0" w:firstColumn="0" w:lastColumn="1" w:oddVBand="0" w:evenVBand="0" w:oddHBand="0" w:evenHBand="0" w:firstRowFirstColumn="0" w:firstRowLastColumn="0" w:lastRowFirstColumn="0" w:lastRowLastColumn="0"/>
            <w:tcW w:w="7194" w:type="dxa"/>
            <w:hideMark/>
          </w:tcPr>
          <w:p w14:paraId="7EB0212E" w14:textId="77777777" w:rsidR="002A1596" w:rsidRPr="003D18B6" w:rsidRDefault="002A1596" w:rsidP="009910B5">
            <w:pPr>
              <w:jc w:val="both"/>
              <w:rPr>
                <w:b w:val="0"/>
              </w:rPr>
            </w:pPr>
            <w:r w:rsidRPr="002B169A">
              <w:rPr>
                <w:b w:val="0"/>
              </w:rPr>
              <w:t>Technical Assistance</w:t>
            </w:r>
          </w:p>
          <w:p w14:paraId="45F5E091" w14:textId="77777777" w:rsidR="002A1596" w:rsidRPr="003D18B6" w:rsidRDefault="002A1596" w:rsidP="009910B5">
            <w:pPr>
              <w:jc w:val="both"/>
              <w:rPr>
                <w:b w:val="0"/>
              </w:rPr>
            </w:pPr>
            <w:r w:rsidRPr="002B169A">
              <w:rPr>
                <w:b w:val="0"/>
              </w:rPr>
              <w:t>Technical Requests</w:t>
            </w:r>
          </w:p>
          <w:p w14:paraId="04B4E216" w14:textId="77777777" w:rsidR="002A1596" w:rsidRPr="003D18B6" w:rsidRDefault="002A1596" w:rsidP="009910B5">
            <w:pPr>
              <w:jc w:val="both"/>
              <w:rPr>
                <w:b w:val="0"/>
              </w:rPr>
            </w:pPr>
            <w:r w:rsidRPr="002B169A">
              <w:rPr>
                <w:b w:val="0"/>
              </w:rPr>
              <w:t>Knowledge Requests</w:t>
            </w:r>
          </w:p>
          <w:p w14:paraId="2A521D71" w14:textId="77777777" w:rsidR="002A1596" w:rsidRPr="003D18B6" w:rsidRDefault="002A1596" w:rsidP="009910B5">
            <w:pPr>
              <w:jc w:val="both"/>
              <w:rPr>
                <w:b w:val="0"/>
              </w:rPr>
            </w:pPr>
            <w:r w:rsidRPr="002B169A">
              <w:rPr>
                <w:b w:val="0"/>
              </w:rPr>
              <w:t>Configuration Change Requests</w:t>
            </w:r>
          </w:p>
          <w:p w14:paraId="2B403B6A" w14:textId="77777777" w:rsidR="002A1596" w:rsidRPr="003D18B6" w:rsidRDefault="002A1596" w:rsidP="009910B5">
            <w:pPr>
              <w:jc w:val="both"/>
              <w:rPr>
                <w:b w:val="0"/>
              </w:rPr>
            </w:pPr>
            <w:r w:rsidRPr="002B169A">
              <w:rPr>
                <w:b w:val="0"/>
              </w:rPr>
              <w:t>User Requests</w:t>
            </w:r>
          </w:p>
        </w:tc>
      </w:tr>
    </w:tbl>
    <w:p w14:paraId="1A6215B1" w14:textId="77777777" w:rsidR="002A1596" w:rsidRDefault="002A1596" w:rsidP="002A1596">
      <w:pPr>
        <w:jc w:val="both"/>
      </w:pPr>
    </w:p>
    <w:p w14:paraId="3FE6F839" w14:textId="77777777" w:rsidR="002A1596" w:rsidRDefault="002A1596" w:rsidP="002A1596">
      <w:pPr>
        <w:jc w:val="both"/>
      </w:pPr>
      <w:r w:rsidRPr="002B169A">
        <w:rPr>
          <w:b/>
        </w:rPr>
        <w:t>3.2</w:t>
      </w:r>
      <w:r w:rsidRPr="002B169A">
        <w:rPr>
          <w:b/>
        </w:rPr>
        <w:tab/>
      </w:r>
      <w:r w:rsidRPr="009B19EB">
        <w:t xml:space="preserve">Maintel </w:t>
      </w:r>
      <w:r>
        <w:t>work to the following service level</w:t>
      </w:r>
      <w:r w:rsidRPr="009B19EB">
        <w:t xml:space="preserve">s, measured over a monthly </w:t>
      </w:r>
      <w:r>
        <w:t>period:</w:t>
      </w:r>
    </w:p>
    <w:p w14:paraId="1ACD8324" w14:textId="77777777" w:rsidR="002A1596" w:rsidRPr="009B19EB" w:rsidRDefault="002A1596" w:rsidP="002A1596">
      <w:pPr>
        <w:jc w:val="both"/>
      </w:pPr>
    </w:p>
    <w:tbl>
      <w:tblPr>
        <w:tblStyle w:val="GridTable4"/>
        <w:tblW w:w="8221" w:type="dxa"/>
        <w:tblLook w:val="04A0" w:firstRow="1" w:lastRow="0" w:firstColumn="1" w:lastColumn="0" w:noHBand="0" w:noVBand="1"/>
      </w:tblPr>
      <w:tblGrid>
        <w:gridCol w:w="1559"/>
        <w:gridCol w:w="3119"/>
        <w:gridCol w:w="1275"/>
        <w:gridCol w:w="2268"/>
      </w:tblGrid>
      <w:tr w:rsidR="002A1596" w:rsidRPr="009B19EB" w14:paraId="2B5E1262" w14:textId="77777777" w:rsidTr="00991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92CCD26" w14:textId="77777777" w:rsidR="002A1596" w:rsidRPr="009B19EB" w:rsidRDefault="002A1596" w:rsidP="009910B5">
            <w:pPr>
              <w:jc w:val="both"/>
              <w:rPr>
                <w:b w:val="0"/>
                <w:szCs w:val="20"/>
              </w:rPr>
            </w:pPr>
            <w:r w:rsidRPr="009B19EB">
              <w:rPr>
                <w:rFonts w:cs="Tahoma"/>
                <w:szCs w:val="20"/>
              </w:rPr>
              <w:t>Service Type</w:t>
            </w:r>
          </w:p>
        </w:tc>
        <w:tc>
          <w:tcPr>
            <w:tcW w:w="3119" w:type="dxa"/>
          </w:tcPr>
          <w:p w14:paraId="26C7192D" w14:textId="77777777" w:rsidR="002A1596" w:rsidRPr="009B19EB" w:rsidRDefault="002A1596" w:rsidP="009910B5">
            <w:pPr>
              <w:jc w:val="both"/>
              <w:cnfStyle w:val="100000000000" w:firstRow="1" w:lastRow="0" w:firstColumn="0" w:lastColumn="0" w:oddVBand="0" w:evenVBand="0" w:oddHBand="0" w:evenHBand="0" w:firstRowFirstColumn="0" w:firstRowLastColumn="0" w:lastRowFirstColumn="0" w:lastRowLastColumn="0"/>
              <w:rPr>
                <w:b w:val="0"/>
                <w:szCs w:val="20"/>
              </w:rPr>
            </w:pPr>
            <w:r w:rsidRPr="009B19EB">
              <w:rPr>
                <w:rFonts w:cs="Tahoma"/>
                <w:szCs w:val="20"/>
              </w:rPr>
              <w:t>Description</w:t>
            </w:r>
          </w:p>
        </w:tc>
        <w:tc>
          <w:tcPr>
            <w:tcW w:w="1275" w:type="dxa"/>
          </w:tcPr>
          <w:p w14:paraId="3F1D9C2E" w14:textId="74824180" w:rsidR="002A1596" w:rsidRPr="009B19EB" w:rsidRDefault="002A1596" w:rsidP="009910B5">
            <w:pPr>
              <w:jc w:val="both"/>
              <w:cnfStyle w:val="100000000000" w:firstRow="1" w:lastRow="0" w:firstColumn="0" w:lastColumn="0" w:oddVBand="0" w:evenVBand="0" w:oddHBand="0" w:evenHBand="0" w:firstRowFirstColumn="0" w:firstRowLastColumn="0" w:lastRowFirstColumn="0" w:lastRowLastColumn="0"/>
              <w:rPr>
                <w:b w:val="0"/>
                <w:szCs w:val="20"/>
              </w:rPr>
            </w:pPr>
            <w:r w:rsidRPr="009B19EB">
              <w:rPr>
                <w:rFonts w:cs="Tahoma"/>
                <w:szCs w:val="20"/>
              </w:rPr>
              <w:t xml:space="preserve">Incident </w:t>
            </w:r>
            <w:r w:rsidR="00681B4E">
              <w:rPr>
                <w:rFonts w:cs="Tahoma"/>
                <w:szCs w:val="20"/>
              </w:rPr>
              <w:t>Priority</w:t>
            </w:r>
          </w:p>
        </w:tc>
        <w:tc>
          <w:tcPr>
            <w:tcW w:w="2268" w:type="dxa"/>
          </w:tcPr>
          <w:p w14:paraId="6DFD5977" w14:textId="77777777" w:rsidR="002A1596" w:rsidRPr="009B19EB" w:rsidRDefault="002A1596" w:rsidP="009910B5">
            <w:pPr>
              <w:jc w:val="both"/>
              <w:cnfStyle w:val="100000000000" w:firstRow="1" w:lastRow="0" w:firstColumn="0" w:lastColumn="0" w:oddVBand="0" w:evenVBand="0" w:oddHBand="0" w:evenHBand="0" w:firstRowFirstColumn="0" w:firstRowLastColumn="0" w:lastRowFirstColumn="0" w:lastRowLastColumn="0"/>
              <w:rPr>
                <w:b w:val="0"/>
                <w:szCs w:val="20"/>
              </w:rPr>
            </w:pPr>
            <w:r w:rsidRPr="009B19EB">
              <w:rPr>
                <w:rFonts w:cs="Tahoma"/>
                <w:szCs w:val="20"/>
              </w:rPr>
              <w:t>Target</w:t>
            </w:r>
          </w:p>
        </w:tc>
      </w:tr>
      <w:tr w:rsidR="002A1596" w:rsidRPr="009B19EB" w14:paraId="762F6B68" w14:textId="77777777" w:rsidTr="0099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2F3FFA9" w14:textId="77777777" w:rsidR="002A1596" w:rsidRPr="009B19EB" w:rsidRDefault="002A1596" w:rsidP="009910B5">
            <w:pPr>
              <w:jc w:val="both"/>
              <w:rPr>
                <w:szCs w:val="20"/>
              </w:rPr>
            </w:pPr>
            <w:r w:rsidRPr="009B19EB">
              <w:rPr>
                <w:rFonts w:cs="Tahoma"/>
                <w:szCs w:val="20"/>
              </w:rPr>
              <w:t>Service Desk Opening Hours</w:t>
            </w:r>
          </w:p>
        </w:tc>
        <w:tc>
          <w:tcPr>
            <w:tcW w:w="3119" w:type="dxa"/>
          </w:tcPr>
          <w:p w14:paraId="75A3C9DD"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r w:rsidRPr="009B19EB">
              <w:rPr>
                <w:rFonts w:cs="Tahoma"/>
                <w:szCs w:val="20"/>
              </w:rPr>
              <w:t>Monday-Sunday, 00:00 – 23:59, including Bank Holidays</w:t>
            </w:r>
          </w:p>
        </w:tc>
        <w:tc>
          <w:tcPr>
            <w:tcW w:w="1275" w:type="dxa"/>
          </w:tcPr>
          <w:p w14:paraId="27840A77"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p>
        </w:tc>
        <w:tc>
          <w:tcPr>
            <w:tcW w:w="2268" w:type="dxa"/>
          </w:tcPr>
          <w:p w14:paraId="0F922F5B"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p>
        </w:tc>
      </w:tr>
      <w:tr w:rsidR="002A1596" w:rsidRPr="009B19EB" w14:paraId="32281DB4" w14:textId="77777777" w:rsidTr="009910B5">
        <w:tc>
          <w:tcPr>
            <w:cnfStyle w:val="001000000000" w:firstRow="0" w:lastRow="0" w:firstColumn="1" w:lastColumn="0" w:oddVBand="0" w:evenVBand="0" w:oddHBand="0" w:evenHBand="0" w:firstRowFirstColumn="0" w:firstRowLastColumn="0" w:lastRowFirstColumn="0" w:lastRowLastColumn="0"/>
            <w:tcW w:w="1559" w:type="dxa"/>
          </w:tcPr>
          <w:p w14:paraId="14385B36" w14:textId="77777777" w:rsidR="002A1596" w:rsidRPr="009B19EB" w:rsidRDefault="002A1596" w:rsidP="009910B5">
            <w:pPr>
              <w:jc w:val="both"/>
              <w:rPr>
                <w:szCs w:val="20"/>
              </w:rPr>
            </w:pPr>
            <w:r w:rsidRPr="009B19EB">
              <w:rPr>
                <w:rFonts w:cs="Tahoma"/>
                <w:szCs w:val="20"/>
              </w:rPr>
              <w:t>Service Desk Response – Voice Call</w:t>
            </w:r>
          </w:p>
        </w:tc>
        <w:tc>
          <w:tcPr>
            <w:tcW w:w="3119" w:type="dxa"/>
          </w:tcPr>
          <w:p w14:paraId="510FE5C8" w14:textId="77777777" w:rsidR="002A1596" w:rsidRPr="009B19EB" w:rsidRDefault="002A1596" w:rsidP="009910B5">
            <w:pPr>
              <w:jc w:val="both"/>
              <w:cnfStyle w:val="000000000000" w:firstRow="0" w:lastRow="0" w:firstColumn="0" w:lastColumn="0" w:oddVBand="0" w:evenVBand="0" w:oddHBand="0" w:evenHBand="0" w:firstRowFirstColumn="0" w:firstRowLastColumn="0" w:lastRowFirstColumn="0" w:lastRowLastColumn="0"/>
              <w:rPr>
                <w:szCs w:val="20"/>
              </w:rPr>
            </w:pPr>
            <w:r w:rsidRPr="009B19EB">
              <w:rPr>
                <w:rFonts w:cs="Tahoma"/>
                <w:szCs w:val="20"/>
              </w:rPr>
              <w:t>Time taken for a customer services agent to answer the call</w:t>
            </w:r>
          </w:p>
        </w:tc>
        <w:tc>
          <w:tcPr>
            <w:tcW w:w="1275" w:type="dxa"/>
          </w:tcPr>
          <w:p w14:paraId="69EF0837" w14:textId="77777777" w:rsidR="002A1596" w:rsidRPr="009B19EB" w:rsidRDefault="002A1596" w:rsidP="009910B5">
            <w:pPr>
              <w:jc w:val="both"/>
              <w:cnfStyle w:val="000000000000" w:firstRow="0" w:lastRow="0" w:firstColumn="0" w:lastColumn="0" w:oddVBand="0" w:evenVBand="0" w:oddHBand="0" w:evenHBand="0" w:firstRowFirstColumn="0" w:firstRowLastColumn="0" w:lastRowFirstColumn="0" w:lastRowLastColumn="0"/>
              <w:rPr>
                <w:szCs w:val="20"/>
              </w:rPr>
            </w:pPr>
            <w:r w:rsidRPr="009B19EB">
              <w:rPr>
                <w:rFonts w:cs="Tahoma"/>
                <w:szCs w:val="20"/>
              </w:rPr>
              <w:t>All</w:t>
            </w:r>
          </w:p>
        </w:tc>
        <w:tc>
          <w:tcPr>
            <w:tcW w:w="2268" w:type="dxa"/>
          </w:tcPr>
          <w:p w14:paraId="121B08AA" w14:textId="77777777" w:rsidR="002A1596" w:rsidRPr="009B19EB" w:rsidRDefault="002A1596" w:rsidP="009910B5">
            <w:pPr>
              <w:jc w:val="both"/>
              <w:cnfStyle w:val="000000000000" w:firstRow="0" w:lastRow="0" w:firstColumn="0" w:lastColumn="0" w:oddVBand="0" w:evenVBand="0" w:oddHBand="0" w:evenHBand="0" w:firstRowFirstColumn="0" w:firstRowLastColumn="0" w:lastRowFirstColumn="0" w:lastRowLastColumn="0"/>
              <w:rPr>
                <w:szCs w:val="20"/>
              </w:rPr>
            </w:pPr>
            <w:r w:rsidRPr="009B19EB">
              <w:rPr>
                <w:rFonts w:cs="Tahoma"/>
                <w:szCs w:val="20"/>
              </w:rPr>
              <w:t>95% calls answered within 30 seconds</w:t>
            </w:r>
          </w:p>
        </w:tc>
      </w:tr>
      <w:tr w:rsidR="002A1596" w:rsidRPr="009B19EB" w14:paraId="5BFE15D9" w14:textId="77777777" w:rsidTr="0099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80841DB" w14:textId="77777777" w:rsidR="002A1596" w:rsidRPr="009B19EB" w:rsidRDefault="002A1596" w:rsidP="009910B5">
            <w:pPr>
              <w:jc w:val="both"/>
              <w:rPr>
                <w:szCs w:val="20"/>
              </w:rPr>
            </w:pPr>
            <w:r w:rsidRPr="009B19EB">
              <w:rPr>
                <w:rFonts w:cs="Tahoma"/>
                <w:szCs w:val="20"/>
              </w:rPr>
              <w:t>Service Desk Response – Email</w:t>
            </w:r>
          </w:p>
        </w:tc>
        <w:tc>
          <w:tcPr>
            <w:tcW w:w="3119" w:type="dxa"/>
          </w:tcPr>
          <w:p w14:paraId="7FD342A0"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r w:rsidRPr="009B19EB">
              <w:rPr>
                <w:rFonts w:cs="Tahoma"/>
                <w:szCs w:val="20"/>
              </w:rPr>
              <w:t>Time taken for a customer services agent to respond to a ticket logged by email</w:t>
            </w:r>
          </w:p>
        </w:tc>
        <w:tc>
          <w:tcPr>
            <w:tcW w:w="1275" w:type="dxa"/>
          </w:tcPr>
          <w:p w14:paraId="66AFECAF"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r w:rsidRPr="009B19EB">
              <w:rPr>
                <w:rFonts w:cs="Tahoma"/>
                <w:szCs w:val="20"/>
              </w:rPr>
              <w:t>All</w:t>
            </w:r>
          </w:p>
        </w:tc>
        <w:tc>
          <w:tcPr>
            <w:tcW w:w="2268" w:type="dxa"/>
          </w:tcPr>
          <w:p w14:paraId="0617D975" w14:textId="05CF40D5"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r w:rsidRPr="009B19EB">
              <w:rPr>
                <w:rFonts w:cs="Tahoma"/>
                <w:szCs w:val="20"/>
              </w:rPr>
              <w:t xml:space="preserve">Ticket to be logged and </w:t>
            </w:r>
            <w:r w:rsidR="00830F5A">
              <w:t>Partner</w:t>
            </w:r>
            <w:r w:rsidRPr="009B19EB">
              <w:rPr>
                <w:rFonts w:cs="Tahoma"/>
                <w:szCs w:val="20"/>
              </w:rPr>
              <w:t xml:space="preserve"> contacted with reference number within 2 hours</w:t>
            </w:r>
          </w:p>
        </w:tc>
      </w:tr>
      <w:tr w:rsidR="002A1596" w:rsidRPr="009B19EB" w14:paraId="439AFE4B" w14:textId="77777777" w:rsidTr="009910B5">
        <w:tc>
          <w:tcPr>
            <w:cnfStyle w:val="001000000000" w:firstRow="0" w:lastRow="0" w:firstColumn="1" w:lastColumn="0" w:oddVBand="0" w:evenVBand="0" w:oddHBand="0" w:evenHBand="0" w:firstRowFirstColumn="0" w:firstRowLastColumn="0" w:lastRowFirstColumn="0" w:lastRowLastColumn="0"/>
            <w:tcW w:w="1559" w:type="dxa"/>
          </w:tcPr>
          <w:p w14:paraId="3D991673" w14:textId="77777777" w:rsidR="002A1596" w:rsidRPr="009B19EB" w:rsidRDefault="002A1596" w:rsidP="009910B5">
            <w:pPr>
              <w:jc w:val="both"/>
              <w:rPr>
                <w:szCs w:val="20"/>
              </w:rPr>
            </w:pPr>
            <w:r w:rsidRPr="009B19EB">
              <w:rPr>
                <w:rFonts w:cs="Tahoma"/>
                <w:szCs w:val="20"/>
              </w:rPr>
              <w:t>Auto-ticket generation</w:t>
            </w:r>
          </w:p>
        </w:tc>
        <w:tc>
          <w:tcPr>
            <w:tcW w:w="3119" w:type="dxa"/>
          </w:tcPr>
          <w:p w14:paraId="34FF13D8" w14:textId="77777777" w:rsidR="002A1596" w:rsidRPr="009B19EB" w:rsidRDefault="002A1596" w:rsidP="009910B5">
            <w:pPr>
              <w:jc w:val="both"/>
              <w:cnfStyle w:val="000000000000" w:firstRow="0" w:lastRow="0" w:firstColumn="0" w:lastColumn="0" w:oddVBand="0" w:evenVBand="0" w:oddHBand="0" w:evenHBand="0" w:firstRowFirstColumn="0" w:firstRowLastColumn="0" w:lastRowFirstColumn="0" w:lastRowLastColumn="0"/>
              <w:rPr>
                <w:szCs w:val="20"/>
              </w:rPr>
            </w:pPr>
            <w:r w:rsidRPr="009B19EB">
              <w:rPr>
                <w:rFonts w:cs="Tahoma"/>
                <w:szCs w:val="20"/>
              </w:rPr>
              <w:t>Time taken for a ticket to be generated from a system monitored alert or alarm</w:t>
            </w:r>
          </w:p>
        </w:tc>
        <w:tc>
          <w:tcPr>
            <w:tcW w:w="1275" w:type="dxa"/>
          </w:tcPr>
          <w:p w14:paraId="38A905AF" w14:textId="77777777" w:rsidR="002A1596" w:rsidRPr="009B19EB" w:rsidRDefault="002A1596" w:rsidP="009910B5">
            <w:pPr>
              <w:jc w:val="both"/>
              <w:cnfStyle w:val="000000000000" w:firstRow="0" w:lastRow="0" w:firstColumn="0" w:lastColumn="0" w:oddVBand="0" w:evenVBand="0" w:oddHBand="0" w:evenHBand="0" w:firstRowFirstColumn="0" w:firstRowLastColumn="0" w:lastRowFirstColumn="0" w:lastRowLastColumn="0"/>
              <w:rPr>
                <w:szCs w:val="20"/>
              </w:rPr>
            </w:pPr>
            <w:r w:rsidRPr="009B19EB">
              <w:rPr>
                <w:rFonts w:cs="Tahoma"/>
                <w:szCs w:val="20"/>
              </w:rPr>
              <w:t>All</w:t>
            </w:r>
          </w:p>
        </w:tc>
        <w:tc>
          <w:tcPr>
            <w:tcW w:w="2268" w:type="dxa"/>
          </w:tcPr>
          <w:p w14:paraId="474BD79A" w14:textId="77777777" w:rsidR="002A1596" w:rsidRPr="009B19EB" w:rsidRDefault="002A1596" w:rsidP="009910B5">
            <w:pPr>
              <w:jc w:val="both"/>
              <w:cnfStyle w:val="000000000000" w:firstRow="0" w:lastRow="0" w:firstColumn="0" w:lastColumn="0" w:oddVBand="0" w:evenVBand="0" w:oddHBand="0" w:evenHBand="0" w:firstRowFirstColumn="0" w:firstRowLastColumn="0" w:lastRowFirstColumn="0" w:lastRowLastColumn="0"/>
              <w:rPr>
                <w:szCs w:val="20"/>
              </w:rPr>
            </w:pPr>
            <w:r w:rsidRPr="009B19EB">
              <w:rPr>
                <w:rFonts w:cs="Tahoma"/>
                <w:szCs w:val="20"/>
              </w:rPr>
              <w:t>Ticket logged within 60 seconds</w:t>
            </w:r>
          </w:p>
        </w:tc>
      </w:tr>
      <w:tr w:rsidR="002A1596" w:rsidRPr="009B19EB" w14:paraId="26D602FE" w14:textId="77777777" w:rsidTr="0099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C1A6ACC" w14:textId="77777777" w:rsidR="002A1596" w:rsidRPr="009B19EB" w:rsidRDefault="002A1596" w:rsidP="009910B5">
            <w:pPr>
              <w:jc w:val="both"/>
              <w:rPr>
                <w:szCs w:val="20"/>
              </w:rPr>
            </w:pPr>
            <w:r w:rsidRPr="009B19EB">
              <w:rPr>
                <w:rFonts w:cs="Tahoma"/>
                <w:szCs w:val="20"/>
              </w:rPr>
              <w:t>Initial Engineering Response</w:t>
            </w:r>
          </w:p>
        </w:tc>
        <w:tc>
          <w:tcPr>
            <w:tcW w:w="3119" w:type="dxa"/>
          </w:tcPr>
          <w:p w14:paraId="0C7FEF00" w14:textId="7AF6CE11"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r w:rsidRPr="009B19EB">
              <w:rPr>
                <w:rFonts w:cs="Tahoma"/>
                <w:szCs w:val="20"/>
              </w:rPr>
              <w:t xml:space="preserve">Time taken for a Maintel Technical Support engineer to be allocated to the incident, commence fault diagnosis, and </w:t>
            </w:r>
            <w:r w:rsidR="00830F5A">
              <w:rPr>
                <w:rFonts w:cs="Tahoma"/>
                <w:szCs w:val="20"/>
              </w:rPr>
              <w:t>Partn</w:t>
            </w:r>
            <w:r w:rsidR="00830F5A" w:rsidRPr="009B19EB">
              <w:rPr>
                <w:rFonts w:cs="Tahoma"/>
                <w:szCs w:val="20"/>
              </w:rPr>
              <w:t xml:space="preserve">er </w:t>
            </w:r>
            <w:r w:rsidRPr="009B19EB">
              <w:rPr>
                <w:rFonts w:cs="Tahoma"/>
                <w:szCs w:val="20"/>
              </w:rPr>
              <w:t>contacted.</w:t>
            </w:r>
          </w:p>
        </w:tc>
        <w:tc>
          <w:tcPr>
            <w:tcW w:w="1275" w:type="dxa"/>
          </w:tcPr>
          <w:p w14:paraId="23009324" w14:textId="4417C08A" w:rsidR="002A1596" w:rsidRPr="009B19EB" w:rsidRDefault="00681B4E"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Pr="009B19EB">
              <w:rPr>
                <w:rFonts w:ascii="Century Gothic" w:hAnsi="Century Gothic" w:cs="Tahoma"/>
                <w:sz w:val="20"/>
                <w:szCs w:val="20"/>
              </w:rPr>
              <w:t xml:space="preserve"> </w:t>
            </w:r>
            <w:r w:rsidR="002A1596" w:rsidRPr="009B19EB">
              <w:rPr>
                <w:rFonts w:ascii="Century Gothic" w:hAnsi="Century Gothic" w:cs="Tahoma"/>
                <w:sz w:val="20"/>
                <w:szCs w:val="20"/>
              </w:rPr>
              <w:t>1</w:t>
            </w:r>
          </w:p>
          <w:p w14:paraId="68199222" w14:textId="5E423D7B" w:rsidR="002A1596" w:rsidRPr="009B19EB" w:rsidRDefault="00681B4E"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2</w:t>
            </w:r>
          </w:p>
          <w:p w14:paraId="38081C30" w14:textId="2E3D7F3C" w:rsidR="002A1596" w:rsidRPr="009B19EB" w:rsidRDefault="00681B4E"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3</w:t>
            </w:r>
          </w:p>
          <w:p w14:paraId="2A2E1E41" w14:textId="0846FBB0" w:rsidR="002A1596" w:rsidRPr="009B19EB" w:rsidRDefault="00681B4E"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4</w:t>
            </w:r>
          </w:p>
          <w:p w14:paraId="464B5BA9" w14:textId="26324F14" w:rsidR="002A1596" w:rsidRPr="009B19EB" w:rsidRDefault="00681B4E" w:rsidP="009910B5">
            <w:pPr>
              <w:jc w:val="both"/>
              <w:cnfStyle w:val="000000100000" w:firstRow="0" w:lastRow="0" w:firstColumn="0" w:lastColumn="0" w:oddVBand="0" w:evenVBand="0" w:oddHBand="1" w:evenHBand="0" w:firstRowFirstColumn="0" w:firstRowLastColumn="0" w:lastRowFirstColumn="0" w:lastRowLastColumn="0"/>
              <w:rPr>
                <w:szCs w:val="20"/>
              </w:rPr>
            </w:pPr>
            <w:r>
              <w:rPr>
                <w:rFonts w:cs="Tahoma"/>
                <w:szCs w:val="20"/>
              </w:rPr>
              <w:lastRenderedPageBreak/>
              <w:t>P</w:t>
            </w:r>
            <w:r w:rsidR="002A1596" w:rsidRPr="009B19EB">
              <w:rPr>
                <w:rFonts w:cs="Tahoma"/>
                <w:szCs w:val="20"/>
              </w:rPr>
              <w:t xml:space="preserve"> 5</w:t>
            </w:r>
          </w:p>
        </w:tc>
        <w:tc>
          <w:tcPr>
            <w:tcW w:w="2268" w:type="dxa"/>
          </w:tcPr>
          <w:p w14:paraId="54083723" w14:textId="77777777" w:rsidR="002A1596" w:rsidRPr="009B19EB" w:rsidRDefault="002A1596"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lastRenderedPageBreak/>
              <w:t>&lt; 30 minutes</w:t>
            </w:r>
          </w:p>
          <w:p w14:paraId="5A382443" w14:textId="77777777" w:rsidR="002A1596" w:rsidRPr="009B19EB" w:rsidRDefault="002A1596"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&lt; 60 minutes</w:t>
            </w:r>
          </w:p>
          <w:p w14:paraId="36D4036B" w14:textId="77777777" w:rsidR="002A1596" w:rsidRPr="009B19EB" w:rsidRDefault="002A1596"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&lt; 4 hours</w:t>
            </w:r>
          </w:p>
          <w:p w14:paraId="7E93FAFB" w14:textId="77777777" w:rsidR="002A1596" w:rsidRPr="009B19EB" w:rsidRDefault="002A1596"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Not Used</w:t>
            </w:r>
          </w:p>
          <w:p w14:paraId="0E106A98"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r w:rsidRPr="009B19EB">
              <w:rPr>
                <w:rFonts w:cs="Tahoma"/>
                <w:szCs w:val="20"/>
              </w:rPr>
              <w:lastRenderedPageBreak/>
              <w:t>&lt; 8 hours</w:t>
            </w:r>
          </w:p>
        </w:tc>
      </w:tr>
      <w:tr w:rsidR="002A1596" w:rsidRPr="009B19EB" w14:paraId="71BFCEA7" w14:textId="77777777" w:rsidTr="009910B5">
        <w:tc>
          <w:tcPr>
            <w:cnfStyle w:val="001000000000" w:firstRow="0" w:lastRow="0" w:firstColumn="1" w:lastColumn="0" w:oddVBand="0" w:evenVBand="0" w:oddHBand="0" w:evenHBand="0" w:firstRowFirstColumn="0" w:firstRowLastColumn="0" w:lastRowFirstColumn="0" w:lastRowLastColumn="0"/>
            <w:tcW w:w="1559" w:type="dxa"/>
          </w:tcPr>
          <w:p w14:paraId="7B3D7F78" w14:textId="77777777" w:rsidR="002A1596" w:rsidRPr="009B19EB" w:rsidRDefault="002A1596" w:rsidP="009910B5">
            <w:pPr>
              <w:jc w:val="both"/>
              <w:rPr>
                <w:rFonts w:cs="Tahoma"/>
                <w:szCs w:val="20"/>
              </w:rPr>
            </w:pPr>
            <w:r w:rsidRPr="009B19EB">
              <w:rPr>
                <w:rFonts w:cs="Tahoma"/>
                <w:szCs w:val="20"/>
              </w:rPr>
              <w:lastRenderedPageBreak/>
              <w:t>Customer Update</w:t>
            </w:r>
          </w:p>
        </w:tc>
        <w:tc>
          <w:tcPr>
            <w:tcW w:w="3119" w:type="dxa"/>
          </w:tcPr>
          <w:p w14:paraId="01501D74" w14:textId="694C6632" w:rsidR="002A1596" w:rsidRPr="009B19EB" w:rsidRDefault="002A1596" w:rsidP="009910B5">
            <w:pPr>
              <w:jc w:val="both"/>
              <w:cnfStyle w:val="000000000000" w:firstRow="0" w:lastRow="0" w:firstColumn="0" w:lastColumn="0" w:oddVBand="0" w:evenVBand="0" w:oddHBand="0" w:evenHBand="0" w:firstRowFirstColumn="0" w:firstRowLastColumn="0" w:lastRowFirstColumn="0" w:lastRowLastColumn="0"/>
              <w:rPr>
                <w:rFonts w:cs="Tahoma"/>
                <w:szCs w:val="20"/>
              </w:rPr>
            </w:pPr>
            <w:r w:rsidRPr="009B19EB">
              <w:rPr>
                <w:rFonts w:cs="Tahoma"/>
                <w:szCs w:val="20"/>
              </w:rPr>
              <w:t xml:space="preserve">Frequency with which Maintel Managed Services will update the </w:t>
            </w:r>
            <w:r w:rsidR="00830F5A">
              <w:t>Partner</w:t>
            </w:r>
            <w:r w:rsidRPr="009B19EB">
              <w:rPr>
                <w:rFonts w:cs="Tahoma"/>
                <w:szCs w:val="20"/>
              </w:rPr>
              <w:t xml:space="preserve"> on incident resolution progress</w:t>
            </w:r>
          </w:p>
        </w:tc>
        <w:tc>
          <w:tcPr>
            <w:tcW w:w="1275" w:type="dxa"/>
          </w:tcPr>
          <w:p w14:paraId="79868C2E" w14:textId="73107852" w:rsidR="002A1596" w:rsidRPr="009B19EB" w:rsidRDefault="00681B4E" w:rsidP="009910B5">
            <w:pPr>
              <w:pStyle w:val="tabletext"/>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1</w:t>
            </w:r>
          </w:p>
          <w:p w14:paraId="39BCC4E3" w14:textId="59E4DB9F" w:rsidR="002A1596" w:rsidRPr="009B19EB" w:rsidRDefault="00681B4E" w:rsidP="009910B5">
            <w:pPr>
              <w:pStyle w:val="tabletext"/>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2</w:t>
            </w:r>
          </w:p>
          <w:p w14:paraId="19DA075E" w14:textId="3BCA4A17" w:rsidR="002A1596" w:rsidRPr="009B19EB" w:rsidRDefault="00681B4E" w:rsidP="009910B5">
            <w:pPr>
              <w:pStyle w:val="tabletext"/>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3 – 5</w:t>
            </w:r>
          </w:p>
        </w:tc>
        <w:tc>
          <w:tcPr>
            <w:tcW w:w="2268" w:type="dxa"/>
          </w:tcPr>
          <w:p w14:paraId="5C595EE3" w14:textId="77777777" w:rsidR="002A1596" w:rsidRPr="009B19EB" w:rsidRDefault="002A1596" w:rsidP="009910B5">
            <w:pPr>
              <w:pStyle w:val="tabletext"/>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Every 60 minutes</w:t>
            </w:r>
          </w:p>
          <w:p w14:paraId="6B9A1E14" w14:textId="77777777" w:rsidR="002A1596" w:rsidRPr="009B19EB" w:rsidRDefault="002A1596" w:rsidP="009910B5">
            <w:pPr>
              <w:pStyle w:val="tabletext"/>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Every 4 hours</w:t>
            </w:r>
          </w:p>
          <w:p w14:paraId="1280C986" w14:textId="77777777" w:rsidR="002A1596" w:rsidRPr="009B19EB" w:rsidRDefault="002A1596" w:rsidP="009910B5">
            <w:pPr>
              <w:pStyle w:val="tabletext"/>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N/A</w:t>
            </w:r>
          </w:p>
        </w:tc>
      </w:tr>
      <w:tr w:rsidR="002A1596" w:rsidRPr="009B19EB" w14:paraId="490161F6" w14:textId="77777777" w:rsidTr="0099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667C69D" w14:textId="77777777" w:rsidR="002A1596" w:rsidRPr="009B19EB" w:rsidRDefault="002A1596" w:rsidP="009910B5">
            <w:pPr>
              <w:jc w:val="both"/>
              <w:rPr>
                <w:rFonts w:cs="Tahoma"/>
                <w:szCs w:val="20"/>
              </w:rPr>
            </w:pPr>
            <w:r w:rsidRPr="009B19EB">
              <w:rPr>
                <w:rFonts w:cs="Tahoma"/>
                <w:szCs w:val="20"/>
              </w:rPr>
              <w:t>Restoration of Service</w:t>
            </w:r>
          </w:p>
        </w:tc>
        <w:tc>
          <w:tcPr>
            <w:tcW w:w="3119" w:type="dxa"/>
          </w:tcPr>
          <w:p w14:paraId="363B6F3E"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rFonts w:cs="Tahoma"/>
                <w:szCs w:val="20"/>
              </w:rPr>
            </w:pPr>
            <w:r w:rsidRPr="009B19EB">
              <w:rPr>
                <w:rFonts w:cs="Tahoma"/>
                <w:szCs w:val="20"/>
              </w:rPr>
              <w:t>Time taken for a work around or permanent restoration of service</w:t>
            </w:r>
          </w:p>
        </w:tc>
        <w:tc>
          <w:tcPr>
            <w:tcW w:w="1275" w:type="dxa"/>
          </w:tcPr>
          <w:p w14:paraId="2127812E" w14:textId="5A891A56" w:rsidR="002A1596" w:rsidRPr="009B19EB" w:rsidRDefault="00681B4E"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1</w:t>
            </w:r>
          </w:p>
          <w:p w14:paraId="03938B85" w14:textId="58C4481B" w:rsidR="002A1596" w:rsidRPr="009B19EB" w:rsidRDefault="00681B4E"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2</w:t>
            </w:r>
          </w:p>
        </w:tc>
        <w:tc>
          <w:tcPr>
            <w:tcW w:w="2268" w:type="dxa"/>
          </w:tcPr>
          <w:p w14:paraId="4E5C1D92" w14:textId="77777777" w:rsidR="002A1596" w:rsidRPr="009B19EB" w:rsidRDefault="002A1596"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Within 4 hours</w:t>
            </w:r>
          </w:p>
          <w:p w14:paraId="3EE742FB" w14:textId="77777777" w:rsidR="002A1596" w:rsidRPr="009B19EB" w:rsidRDefault="002A1596"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Within 8 hours</w:t>
            </w:r>
          </w:p>
        </w:tc>
      </w:tr>
    </w:tbl>
    <w:p w14:paraId="5517FED8" w14:textId="77777777" w:rsidR="002A1596" w:rsidRPr="009B19EB" w:rsidRDefault="002A1596" w:rsidP="002A1596">
      <w:pPr>
        <w:jc w:val="both"/>
      </w:pPr>
    </w:p>
    <w:p w14:paraId="14989490" w14:textId="77777777" w:rsidR="002A1596" w:rsidRPr="004D6DD4" w:rsidRDefault="002A1596" w:rsidP="003F5DF5">
      <w:pPr>
        <w:pStyle w:val="Heading2"/>
        <w:numPr>
          <w:ilvl w:val="0"/>
          <w:numId w:val="0"/>
        </w:numPr>
        <w:ind w:left="284"/>
        <w:jc w:val="both"/>
        <w:rPr>
          <w:color w:val="auto"/>
          <w:sz w:val="20"/>
        </w:rPr>
      </w:pPr>
      <w:bookmarkStart w:id="20" w:name="_Toc533080875"/>
      <w:r w:rsidRPr="004D6DD4">
        <w:rPr>
          <w:color w:val="auto"/>
          <w:sz w:val="20"/>
        </w:rPr>
        <w:t>3.</w:t>
      </w:r>
      <w:r>
        <w:rPr>
          <w:color w:val="auto"/>
          <w:sz w:val="20"/>
        </w:rPr>
        <w:t>3</w:t>
      </w:r>
      <w:r w:rsidRPr="004D6DD4">
        <w:rPr>
          <w:color w:val="auto"/>
          <w:sz w:val="20"/>
        </w:rPr>
        <w:tab/>
        <w:t>Handset replacement</w:t>
      </w:r>
      <w:bookmarkEnd w:id="20"/>
    </w:p>
    <w:p w14:paraId="3C8827F6" w14:textId="6813D122" w:rsidR="002A1596" w:rsidRPr="004D6DD4" w:rsidRDefault="002A1596" w:rsidP="002A1596">
      <w:pPr>
        <w:jc w:val="both"/>
      </w:pPr>
      <w:r>
        <w:t xml:space="preserve">Where </w:t>
      </w:r>
      <w:r w:rsidR="00ED3A46">
        <w:t xml:space="preserve">the </w:t>
      </w:r>
      <w:r>
        <w:t xml:space="preserve">ICON </w:t>
      </w:r>
      <w:r w:rsidR="1A65571C">
        <w:t xml:space="preserve">Teams Connector service </w:t>
      </w:r>
      <w:r>
        <w:t xml:space="preserve">has been </w:t>
      </w:r>
      <w:r w:rsidR="78D17AF8">
        <w:t>contracted and Teams devices supplied</w:t>
      </w:r>
      <w:r>
        <w:t xml:space="preserve">, Maintel shall not be responsible whatsoever for any maintenance of the </w:t>
      </w:r>
      <w:r w:rsidR="00920A26">
        <w:t>Teams devices</w:t>
      </w:r>
      <w:r>
        <w:t xml:space="preserve">, howsoever arising.  Any and all maintenance of the equipment shall be subject to the manufacturer warranty only. </w:t>
      </w:r>
      <w:r w:rsidR="001B076D">
        <w:t xml:space="preserve"> For clarification Teams devices shall be recognised as such, at Maintel’s discretion and shall include (but not be limited to) headsets, speakerphones, desk phones, room systems and conference phones designed to work with Microsoft Teams.</w:t>
      </w:r>
    </w:p>
    <w:p w14:paraId="4E71E56D" w14:textId="0A8B57ED" w:rsidR="002A1596" w:rsidRPr="00843FAD" w:rsidRDefault="002A1596" w:rsidP="003F5DF5">
      <w:pPr>
        <w:pStyle w:val="Heading2"/>
        <w:numPr>
          <w:ilvl w:val="0"/>
          <w:numId w:val="0"/>
        </w:numPr>
        <w:ind w:left="284"/>
        <w:jc w:val="both"/>
        <w:rPr>
          <w:color w:val="auto"/>
          <w:sz w:val="20"/>
        </w:rPr>
      </w:pPr>
      <w:bookmarkStart w:id="21" w:name="_Toc253846214"/>
      <w:bookmarkStart w:id="22" w:name="_Toc446592183"/>
      <w:bookmarkStart w:id="23" w:name="_Toc533080876"/>
      <w:r w:rsidRPr="004D6DD4">
        <w:rPr>
          <w:color w:val="auto"/>
          <w:sz w:val="20"/>
        </w:rPr>
        <w:t>3.</w:t>
      </w:r>
      <w:r>
        <w:rPr>
          <w:color w:val="auto"/>
          <w:sz w:val="20"/>
        </w:rPr>
        <w:t>4</w:t>
      </w:r>
      <w:r w:rsidRPr="004D6DD4">
        <w:rPr>
          <w:color w:val="auto"/>
          <w:sz w:val="20"/>
        </w:rPr>
        <w:tab/>
      </w:r>
      <w:r w:rsidRPr="00843FAD">
        <w:rPr>
          <w:color w:val="auto"/>
          <w:sz w:val="20"/>
        </w:rPr>
        <w:t xml:space="preserve">Service </w:t>
      </w:r>
      <w:r w:rsidR="006D196C" w:rsidRPr="004D6DD4">
        <w:rPr>
          <w:color w:val="auto"/>
          <w:sz w:val="20"/>
        </w:rPr>
        <w:t>Availability</w:t>
      </w:r>
      <w:r w:rsidR="006D196C" w:rsidRPr="00843FAD">
        <w:rPr>
          <w:color w:val="auto"/>
          <w:sz w:val="20"/>
        </w:rPr>
        <w:t xml:space="preserve"> </w:t>
      </w:r>
      <w:bookmarkEnd w:id="21"/>
      <w:bookmarkEnd w:id="22"/>
      <w:bookmarkEnd w:id="23"/>
    </w:p>
    <w:p w14:paraId="027B775E" w14:textId="4FD578E2" w:rsidR="002A1596" w:rsidRDefault="002A1596" w:rsidP="002A1596">
      <w:pPr>
        <w:jc w:val="both"/>
      </w:pPr>
      <w:r w:rsidRPr="009B19EB">
        <w:t xml:space="preserve">The </w:t>
      </w:r>
      <w:r>
        <w:t xml:space="preserve">ICON </w:t>
      </w:r>
      <w:r w:rsidR="00E86DDB">
        <w:t xml:space="preserve">Teams Connector </w:t>
      </w:r>
      <w:r w:rsidRPr="009B19EB">
        <w:t xml:space="preserve">service has a baseline </w:t>
      </w:r>
      <w:r w:rsidR="006D196C">
        <w:t>Service Availability</w:t>
      </w:r>
      <w:r w:rsidRPr="009B19EB">
        <w:t xml:space="preserve"> of 99.99%, which translates to no more than 51 minutes of unplanned </w:t>
      </w:r>
      <w:r w:rsidR="006D196C">
        <w:t>S</w:t>
      </w:r>
      <w:r w:rsidRPr="009B19EB">
        <w:t xml:space="preserve">ervice </w:t>
      </w:r>
      <w:r w:rsidR="006D196C">
        <w:t>A</w:t>
      </w:r>
      <w:r w:rsidRPr="009B19EB">
        <w:t>vailab</w:t>
      </w:r>
      <w:r>
        <w:t xml:space="preserve">ility in the year. Whilst this </w:t>
      </w:r>
      <w:r w:rsidR="006D196C">
        <w:t>Service A</w:t>
      </w:r>
      <w:r w:rsidRPr="009B19EB">
        <w:t>vailability is provided on an annual basis, it will be calculated on a monthly basis</w:t>
      </w:r>
      <w:r>
        <w:t>.</w:t>
      </w:r>
    </w:p>
    <w:p w14:paraId="559F12C9" w14:textId="77777777" w:rsidR="002A1596" w:rsidRDefault="002A1596" w:rsidP="002A1596">
      <w:pPr>
        <w:jc w:val="both"/>
      </w:pPr>
    </w:p>
    <w:tbl>
      <w:tblPr>
        <w:tblStyle w:val="TableGrid"/>
        <w:tblW w:w="0" w:type="auto"/>
        <w:jc w:val="center"/>
        <w:tblLook w:val="04A0" w:firstRow="1" w:lastRow="0" w:firstColumn="1" w:lastColumn="0" w:noHBand="0" w:noVBand="1"/>
      </w:tblPr>
      <w:tblGrid>
        <w:gridCol w:w="1895"/>
        <w:gridCol w:w="2028"/>
        <w:gridCol w:w="2028"/>
      </w:tblGrid>
      <w:tr w:rsidR="002A1596" w:rsidRPr="009B19EB" w14:paraId="09337280" w14:textId="77777777" w:rsidTr="009910B5">
        <w:trPr>
          <w:jc w:val="center"/>
        </w:trPr>
        <w:tc>
          <w:tcPr>
            <w:tcW w:w="189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2A0875B" w14:textId="77777777" w:rsidR="002A1596" w:rsidRPr="009B19EB" w:rsidRDefault="002A1596" w:rsidP="009910B5">
            <w:pPr>
              <w:jc w:val="both"/>
            </w:pPr>
            <w:r w:rsidRPr="009B19EB">
              <w:t>Yearly Availability</w:t>
            </w:r>
          </w:p>
        </w:tc>
        <w:tc>
          <w:tcPr>
            <w:tcW w:w="202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37592D6" w14:textId="77777777" w:rsidR="002A1596" w:rsidRPr="009B19EB" w:rsidRDefault="002A1596" w:rsidP="009910B5">
            <w:pPr>
              <w:jc w:val="both"/>
            </w:pPr>
            <w:r w:rsidRPr="009B19EB">
              <w:t>Monthly Availability</w:t>
            </w:r>
          </w:p>
        </w:tc>
        <w:tc>
          <w:tcPr>
            <w:tcW w:w="202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08F0159" w14:textId="77777777" w:rsidR="002A1596" w:rsidRPr="009B19EB" w:rsidRDefault="002A1596" w:rsidP="009910B5">
            <w:pPr>
              <w:jc w:val="both"/>
            </w:pPr>
            <w:r w:rsidRPr="009B19EB">
              <w:t>Total unavailability</w:t>
            </w:r>
          </w:p>
        </w:tc>
      </w:tr>
      <w:tr w:rsidR="002A1596" w:rsidRPr="009B19EB" w14:paraId="24444283" w14:textId="77777777" w:rsidTr="009910B5">
        <w:trPr>
          <w:jc w:val="center"/>
        </w:trPr>
        <w:tc>
          <w:tcPr>
            <w:tcW w:w="1895" w:type="dxa"/>
            <w:tcBorders>
              <w:top w:val="single" w:sz="4" w:space="0" w:color="auto"/>
              <w:left w:val="single" w:sz="4" w:space="0" w:color="auto"/>
              <w:bottom w:val="single" w:sz="4" w:space="0" w:color="auto"/>
              <w:right w:val="single" w:sz="4" w:space="0" w:color="auto"/>
            </w:tcBorders>
            <w:hideMark/>
          </w:tcPr>
          <w:p w14:paraId="15BC50B3" w14:textId="77777777" w:rsidR="002A1596" w:rsidRPr="009B19EB" w:rsidRDefault="002A1596" w:rsidP="009910B5">
            <w:pPr>
              <w:jc w:val="both"/>
            </w:pPr>
            <w:r w:rsidRPr="009B19EB">
              <w:t>99.99%</w:t>
            </w:r>
          </w:p>
        </w:tc>
        <w:tc>
          <w:tcPr>
            <w:tcW w:w="2028" w:type="dxa"/>
            <w:tcBorders>
              <w:top w:val="single" w:sz="4" w:space="0" w:color="auto"/>
              <w:left w:val="single" w:sz="4" w:space="0" w:color="auto"/>
              <w:bottom w:val="single" w:sz="4" w:space="0" w:color="auto"/>
              <w:right w:val="single" w:sz="4" w:space="0" w:color="auto"/>
            </w:tcBorders>
            <w:hideMark/>
          </w:tcPr>
          <w:p w14:paraId="7470AAD8" w14:textId="77777777" w:rsidR="002A1596" w:rsidRPr="009B19EB" w:rsidRDefault="002A1596" w:rsidP="009910B5">
            <w:pPr>
              <w:jc w:val="both"/>
            </w:pPr>
            <w:r w:rsidRPr="009B19EB">
              <w:t>99.88%</w:t>
            </w:r>
          </w:p>
        </w:tc>
        <w:tc>
          <w:tcPr>
            <w:tcW w:w="2028" w:type="dxa"/>
            <w:tcBorders>
              <w:top w:val="single" w:sz="4" w:space="0" w:color="auto"/>
              <w:left w:val="single" w:sz="4" w:space="0" w:color="auto"/>
              <w:bottom w:val="single" w:sz="4" w:space="0" w:color="auto"/>
              <w:right w:val="single" w:sz="4" w:space="0" w:color="auto"/>
            </w:tcBorders>
            <w:hideMark/>
          </w:tcPr>
          <w:p w14:paraId="2157116D" w14:textId="77777777" w:rsidR="002A1596" w:rsidRPr="009B19EB" w:rsidRDefault="002A1596" w:rsidP="009910B5">
            <w:pPr>
              <w:jc w:val="both"/>
            </w:pPr>
            <w:r w:rsidRPr="009B19EB">
              <w:t>51 minutes</w:t>
            </w:r>
          </w:p>
        </w:tc>
      </w:tr>
    </w:tbl>
    <w:p w14:paraId="6F6BA263" w14:textId="77777777" w:rsidR="00A151C2" w:rsidRDefault="00A151C2" w:rsidP="00A975B4">
      <w:bookmarkStart w:id="24" w:name="_Toc253846217"/>
    </w:p>
    <w:p w14:paraId="2622F424" w14:textId="7434FD1B" w:rsidR="00A975B4" w:rsidRDefault="00A151C2" w:rsidP="001B076D">
      <w:pPr>
        <w:jc w:val="both"/>
      </w:pPr>
      <w:r>
        <w:t xml:space="preserve">The </w:t>
      </w:r>
      <w:r w:rsidR="00ED3A46">
        <w:t>a</w:t>
      </w:r>
      <w:r w:rsidR="00B24749">
        <w:t xml:space="preserve">pplication </w:t>
      </w:r>
      <w:r w:rsidR="006D196C">
        <w:t xml:space="preserve">Service </w:t>
      </w:r>
      <w:r>
        <w:t xml:space="preserve">Availability applies to the hosted hardware and software situated in Maintel’s data centres including the SIP Services. </w:t>
      </w:r>
      <w:r w:rsidR="00A975B4">
        <w:t xml:space="preserve">The availability of the </w:t>
      </w:r>
      <w:r w:rsidR="00D27259">
        <w:t xml:space="preserve">Microsoft </w:t>
      </w:r>
      <w:r w:rsidR="00A975B4">
        <w:t>Office 365</w:t>
      </w:r>
      <w:r w:rsidR="415B5EEC">
        <w:t xml:space="preserve">, </w:t>
      </w:r>
      <w:r w:rsidR="00D27259">
        <w:t>t</w:t>
      </w:r>
      <w:r w:rsidR="415B5EEC">
        <w:t xml:space="preserve">elephone </w:t>
      </w:r>
      <w:r w:rsidR="00D27259">
        <w:t>s</w:t>
      </w:r>
      <w:r w:rsidR="415B5EEC">
        <w:t>ystem</w:t>
      </w:r>
      <w:r w:rsidR="00A975B4">
        <w:t xml:space="preserve"> and Microsoft Teams environment</w:t>
      </w:r>
      <w:r w:rsidR="06D06DB2">
        <w:t>s</w:t>
      </w:r>
      <w:r w:rsidR="00A975B4">
        <w:t xml:space="preserve"> is not part of the Maintel </w:t>
      </w:r>
      <w:r w:rsidR="00D27259">
        <w:t>S</w:t>
      </w:r>
      <w:r w:rsidR="00A975B4">
        <w:t>ervice</w:t>
      </w:r>
      <w:r w:rsidR="00D27259">
        <w:t xml:space="preserve"> and no such liability shall rest with Maintel to resolve any issues arising from such</w:t>
      </w:r>
      <w:r w:rsidR="00A975B4">
        <w:t>.</w:t>
      </w:r>
    </w:p>
    <w:p w14:paraId="413F3663" w14:textId="77777777" w:rsidR="00A975B4" w:rsidRPr="00A975B4" w:rsidRDefault="00A975B4" w:rsidP="001B076D"/>
    <w:p w14:paraId="69B8731B" w14:textId="7A6C3911" w:rsidR="002A1596" w:rsidRPr="00843FAD" w:rsidRDefault="002A1596" w:rsidP="002A1596">
      <w:pPr>
        <w:pStyle w:val="Heading3"/>
        <w:jc w:val="both"/>
        <w:rPr>
          <w:color w:val="auto"/>
          <w:sz w:val="20"/>
        </w:rPr>
      </w:pPr>
      <w:r w:rsidRPr="00843FAD">
        <w:rPr>
          <w:color w:val="auto"/>
          <w:sz w:val="20"/>
        </w:rPr>
        <w:t>3.</w:t>
      </w:r>
      <w:r>
        <w:rPr>
          <w:color w:val="auto"/>
          <w:sz w:val="20"/>
        </w:rPr>
        <w:t>5</w:t>
      </w:r>
      <w:r w:rsidRPr="00843FAD">
        <w:rPr>
          <w:color w:val="auto"/>
          <w:sz w:val="20"/>
        </w:rPr>
        <w:tab/>
        <w:t>Service Outage Measurement</w:t>
      </w:r>
      <w:bookmarkEnd w:id="24"/>
    </w:p>
    <w:p w14:paraId="6424B2A4" w14:textId="77777777" w:rsidR="002A1596" w:rsidRPr="009B19EB" w:rsidRDefault="002A1596" w:rsidP="002A1596">
      <w:pPr>
        <w:jc w:val="both"/>
      </w:pPr>
      <w:r w:rsidRPr="009B19EB">
        <w:t xml:space="preserve">A service outage is measured from the creation of the initial </w:t>
      </w:r>
      <w:r>
        <w:t>i</w:t>
      </w:r>
      <w:r w:rsidRPr="009B19EB">
        <w:t>ncident tracking ticket, either via automated ticket generation from an alarm or from customer notification through to service r</w:t>
      </w:r>
      <w:r>
        <w:t>estoration (as agreed with the C</w:t>
      </w:r>
      <w:r w:rsidRPr="009B19EB">
        <w:t>ustomer).  Service restoration does not imply that the issue is necessarily resolved but that the agreed functionality and services are restored, either through switch over to a back-up service or other acceptable workaround.</w:t>
      </w:r>
    </w:p>
    <w:sectPr w:rsidR="002A1596" w:rsidRPr="009B19EB" w:rsidSect="006B561B">
      <w:headerReference w:type="even" r:id="rId10"/>
      <w:headerReference w:type="default" r:id="rId11"/>
      <w:footerReference w:type="even" r:id="rId12"/>
      <w:footerReference w:type="default" r:id="rId13"/>
      <w:headerReference w:type="first" r:id="rId14"/>
      <w:footerReference w:type="first" r:id="rId15"/>
      <w:pgSz w:w="11906" w:h="16838"/>
      <w:pgMar w:top="812" w:right="1133" w:bottom="709" w:left="1134" w:header="426" w:footer="11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874E5A" w16cex:dateUtc="2020-04-07T12:09:26.015Z"/>
  <w16cex:commentExtensible w16cex:durableId="1C2D3C95" w16cex:dateUtc="2020-04-07T12:13:34.406Z"/>
  <w16cex:commentExtensible w16cex:durableId="6DBFAF9F" w16cex:dateUtc="2020-04-07T12:15:30.904Z"/>
  <w16cex:commentExtensible w16cex:durableId="60F4EC60" w16cex:dateUtc="2020-04-07T12:18:19.3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8BD15" w14:textId="77777777" w:rsidR="00520598" w:rsidRDefault="00520598">
      <w:r>
        <w:separator/>
      </w:r>
    </w:p>
  </w:endnote>
  <w:endnote w:type="continuationSeparator" w:id="0">
    <w:p w14:paraId="5558D25E" w14:textId="77777777" w:rsidR="00520598" w:rsidRDefault="0052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E3A2" w14:textId="77777777" w:rsidR="004D6DD4" w:rsidRDefault="00520598">
    <w:pPr>
      <w:pStyle w:val="Footer"/>
    </w:pPr>
  </w:p>
  <w:p w14:paraId="405174B3" w14:textId="77777777" w:rsidR="004D6DD4" w:rsidRDefault="005205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28E9" w14:textId="77777777" w:rsidR="004D6DD4" w:rsidRPr="003A3BC3" w:rsidRDefault="00520598">
    <w:pPr>
      <w:pStyle w:val="Footer"/>
      <w:rPr>
        <w:sz w:val="10"/>
        <w:szCs w:val="10"/>
      </w:rPr>
    </w:pPr>
  </w:p>
  <w:tbl>
    <w:tblPr>
      <w:tblW w:w="10383" w:type="dxa"/>
      <w:tblInd w:w="-318" w:type="dxa"/>
      <w:tblLook w:val="01E0" w:firstRow="1" w:lastRow="1" w:firstColumn="1" w:lastColumn="1" w:noHBand="0" w:noVBand="0"/>
    </w:tblPr>
    <w:tblGrid>
      <w:gridCol w:w="9390"/>
      <w:gridCol w:w="993"/>
    </w:tblGrid>
    <w:tr w:rsidR="004D6DD4" w:rsidRPr="000A6BDE" w14:paraId="4D0D528F" w14:textId="77777777" w:rsidTr="00D05EA3">
      <w:trPr>
        <w:trHeight w:val="275"/>
      </w:trPr>
      <w:tc>
        <w:tcPr>
          <w:tcW w:w="9390" w:type="dxa"/>
          <w:vAlign w:val="center"/>
        </w:tcPr>
        <w:p w14:paraId="24F42B5E" w14:textId="2F094BAC" w:rsidR="004D6DD4" w:rsidRPr="00C91396" w:rsidRDefault="002A1596" w:rsidP="006B561B">
          <w:pPr>
            <w:tabs>
              <w:tab w:val="center" w:pos="4153"/>
              <w:tab w:val="right" w:pos="8306"/>
            </w:tabs>
            <w:spacing w:before="80"/>
            <w:jc w:val="right"/>
            <w:rPr>
              <w:rFonts w:eastAsia="Times New Roman" w:cs="Tahoma"/>
              <w:b/>
              <w:color w:val="00B050"/>
              <w:sz w:val="16"/>
              <w:szCs w:val="24"/>
              <w:lang w:eastAsia="en-GB"/>
            </w:rPr>
          </w:pPr>
          <w:r>
            <w:rPr>
              <w:rFonts w:eastAsia="Times New Roman" w:cs="Tahoma"/>
              <w:b/>
              <w:color w:val="00B050"/>
              <w:sz w:val="16"/>
              <w:szCs w:val="24"/>
              <w:lang w:eastAsia="en-GB"/>
            </w:rPr>
            <w:t>Copyright © 20</w:t>
          </w:r>
          <w:r w:rsidR="00742219">
            <w:rPr>
              <w:rFonts w:eastAsia="Times New Roman" w:cs="Tahoma"/>
              <w:b/>
              <w:color w:val="00B050"/>
              <w:sz w:val="16"/>
              <w:szCs w:val="24"/>
              <w:lang w:eastAsia="en-GB"/>
            </w:rPr>
            <w:t>20</w:t>
          </w:r>
        </w:p>
      </w:tc>
      <w:tc>
        <w:tcPr>
          <w:tcW w:w="993" w:type="dxa"/>
          <w:vAlign w:val="center"/>
        </w:tcPr>
        <w:p w14:paraId="46307BE1" w14:textId="77777777" w:rsidR="004D6DD4" w:rsidRPr="00C91396" w:rsidRDefault="002A1596" w:rsidP="006B561B">
          <w:pPr>
            <w:tabs>
              <w:tab w:val="center" w:pos="4153"/>
              <w:tab w:val="right" w:pos="8306"/>
            </w:tabs>
            <w:spacing w:before="80"/>
            <w:jc w:val="right"/>
            <w:rPr>
              <w:rFonts w:eastAsia="Times New Roman" w:cs="Tahoma"/>
              <w:b/>
              <w:color w:val="00B050"/>
              <w:sz w:val="16"/>
              <w:szCs w:val="16"/>
              <w:lang w:eastAsia="en-GB"/>
            </w:rPr>
          </w:pPr>
          <w:r w:rsidRPr="00C91396">
            <w:rPr>
              <w:rFonts w:eastAsia="Times New Roman" w:cs="Tahoma"/>
              <w:b/>
              <w:color w:val="00B050"/>
              <w:sz w:val="16"/>
              <w:szCs w:val="16"/>
              <w:lang w:eastAsia="en-GB"/>
            </w:rPr>
            <w:fldChar w:fldCharType="begin"/>
          </w:r>
          <w:r w:rsidRPr="00C91396">
            <w:rPr>
              <w:rFonts w:eastAsia="Times New Roman" w:cs="Tahoma"/>
              <w:b/>
              <w:color w:val="00B050"/>
              <w:sz w:val="16"/>
              <w:szCs w:val="16"/>
              <w:lang w:eastAsia="en-GB"/>
            </w:rPr>
            <w:instrText xml:space="preserve"> PAGE </w:instrText>
          </w:r>
          <w:r w:rsidRPr="00C91396">
            <w:rPr>
              <w:rFonts w:eastAsia="Times New Roman" w:cs="Tahoma"/>
              <w:b/>
              <w:color w:val="00B050"/>
              <w:sz w:val="16"/>
              <w:szCs w:val="16"/>
              <w:lang w:eastAsia="en-GB"/>
            </w:rPr>
            <w:fldChar w:fldCharType="separate"/>
          </w:r>
          <w:r>
            <w:rPr>
              <w:rFonts w:eastAsia="Times New Roman" w:cs="Tahoma"/>
              <w:b/>
              <w:noProof/>
              <w:color w:val="00B050"/>
              <w:sz w:val="16"/>
              <w:szCs w:val="16"/>
              <w:lang w:eastAsia="en-GB"/>
            </w:rPr>
            <w:t>3</w:t>
          </w:r>
          <w:r w:rsidRPr="00C91396">
            <w:rPr>
              <w:rFonts w:eastAsia="Times New Roman" w:cs="Tahoma"/>
              <w:b/>
              <w:color w:val="00B050"/>
              <w:sz w:val="16"/>
              <w:szCs w:val="16"/>
              <w:lang w:eastAsia="en-GB"/>
            </w:rPr>
            <w:fldChar w:fldCharType="end"/>
          </w:r>
          <w:r w:rsidRPr="00C91396">
            <w:rPr>
              <w:rFonts w:eastAsia="Times New Roman" w:cs="Tahoma"/>
              <w:b/>
              <w:color w:val="00B050"/>
              <w:sz w:val="16"/>
              <w:szCs w:val="16"/>
              <w:lang w:eastAsia="en-GB"/>
            </w:rPr>
            <w:t xml:space="preserve"> / </w:t>
          </w:r>
          <w:r w:rsidRPr="00C91396">
            <w:rPr>
              <w:rFonts w:eastAsia="Times New Roman" w:cs="Tahoma"/>
              <w:b/>
              <w:color w:val="00B050"/>
              <w:sz w:val="16"/>
              <w:szCs w:val="16"/>
              <w:lang w:eastAsia="en-GB"/>
            </w:rPr>
            <w:fldChar w:fldCharType="begin"/>
          </w:r>
          <w:r w:rsidRPr="00C91396">
            <w:rPr>
              <w:rFonts w:eastAsia="Times New Roman" w:cs="Tahoma"/>
              <w:b/>
              <w:color w:val="00B050"/>
              <w:sz w:val="16"/>
              <w:szCs w:val="16"/>
              <w:lang w:eastAsia="en-GB"/>
            </w:rPr>
            <w:instrText xml:space="preserve"> NUMPAGES </w:instrText>
          </w:r>
          <w:r w:rsidRPr="00C91396">
            <w:rPr>
              <w:rFonts w:eastAsia="Times New Roman" w:cs="Tahoma"/>
              <w:b/>
              <w:color w:val="00B050"/>
              <w:sz w:val="16"/>
              <w:szCs w:val="16"/>
              <w:lang w:eastAsia="en-GB"/>
            </w:rPr>
            <w:fldChar w:fldCharType="separate"/>
          </w:r>
          <w:r>
            <w:rPr>
              <w:rFonts w:eastAsia="Times New Roman" w:cs="Tahoma"/>
              <w:b/>
              <w:noProof/>
              <w:color w:val="00B050"/>
              <w:sz w:val="16"/>
              <w:szCs w:val="16"/>
              <w:lang w:eastAsia="en-GB"/>
            </w:rPr>
            <w:t>3</w:t>
          </w:r>
          <w:r w:rsidRPr="00C91396">
            <w:rPr>
              <w:rFonts w:eastAsia="Times New Roman" w:cs="Tahoma"/>
              <w:b/>
              <w:color w:val="00B050"/>
              <w:sz w:val="16"/>
              <w:szCs w:val="16"/>
              <w:lang w:eastAsia="en-GB"/>
            </w:rPr>
            <w:fldChar w:fldCharType="end"/>
          </w:r>
        </w:p>
      </w:tc>
    </w:tr>
  </w:tbl>
  <w:p w14:paraId="13252067" w14:textId="77777777" w:rsidR="004D6DD4" w:rsidRDefault="005205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E131" w14:textId="77777777" w:rsidR="004D6DD4" w:rsidRPr="003A3BC3" w:rsidRDefault="00520598" w:rsidP="00DA3ED9">
    <w:pPr>
      <w:pStyle w:val="Footer"/>
      <w:rPr>
        <w:sz w:val="10"/>
        <w:szCs w:val="10"/>
      </w:rPr>
    </w:pPr>
  </w:p>
  <w:p w14:paraId="155AE115" w14:textId="77777777" w:rsidR="004D6DD4" w:rsidRPr="004E3865" w:rsidRDefault="002A1596" w:rsidP="00F90FA5">
    <w:pPr>
      <w:pStyle w:val="Footer"/>
    </w:pPr>
    <w:r w:rsidRPr="000669E2">
      <w:rPr>
        <w:rFonts w:eastAsia="Times New Roman" w:cs="Tahoma"/>
        <w:color w:val="808080"/>
        <w:sz w:val="13"/>
        <w:szCs w:val="13"/>
        <w:lang w:eastAsia="en-GB"/>
      </w:rPr>
      <w:t xml:space="preserve">The information contained within this document, or subsequently provided, whether verbally or in documentary form, is confidential to </w:t>
    </w:r>
    <w:r>
      <w:rPr>
        <w:rFonts w:eastAsia="Times New Roman" w:cs="Tahoma"/>
        <w:color w:val="808080"/>
        <w:sz w:val="13"/>
        <w:szCs w:val="13"/>
        <w:lang w:eastAsia="en-GB"/>
      </w:rPr>
      <w:t>Maintel</w:t>
    </w:r>
    <w:r w:rsidRPr="000669E2">
      <w:rPr>
        <w:rFonts w:eastAsia="Times New Roman" w:cs="Tahoma"/>
        <w:color w:val="808080"/>
        <w:sz w:val="13"/>
        <w:szCs w:val="13"/>
        <w:lang w:eastAsia="en-GB"/>
      </w:rPr>
      <w:t xml:space="preserve"> </w:t>
    </w:r>
    <w:r>
      <w:rPr>
        <w:rFonts w:eastAsia="Times New Roman" w:cs="Tahoma"/>
        <w:color w:val="808080"/>
        <w:sz w:val="13"/>
        <w:szCs w:val="13"/>
        <w:lang w:eastAsia="en-GB"/>
      </w:rPr>
      <w:t xml:space="preserve">Europe </w:t>
    </w:r>
    <w:r w:rsidRPr="000669E2">
      <w:rPr>
        <w:rFonts w:eastAsia="Times New Roman" w:cs="Tahoma"/>
        <w:color w:val="808080"/>
        <w:sz w:val="13"/>
        <w:szCs w:val="13"/>
        <w:lang w:eastAsia="en-GB"/>
      </w:rPr>
      <w:t>Limited (“</w:t>
    </w:r>
    <w:r>
      <w:rPr>
        <w:rFonts w:eastAsia="Times New Roman" w:cs="Tahoma"/>
        <w:color w:val="808080"/>
        <w:sz w:val="13"/>
        <w:szCs w:val="13"/>
        <w:lang w:eastAsia="en-GB"/>
      </w:rPr>
      <w:t>Maintel</w:t>
    </w:r>
    <w:r w:rsidRPr="000669E2">
      <w:rPr>
        <w:rFonts w:eastAsia="Times New Roman" w:cs="Tahoma"/>
        <w:color w:val="808080"/>
        <w:sz w:val="13"/>
        <w:szCs w:val="13"/>
        <w:lang w:eastAsia="en-GB"/>
      </w:rPr>
      <w:t>”) and is provided to the organisation named within this document only.  It shall not be published, disclosed or reproduced wholly or in part to any other party without our prior writt</w:t>
    </w:r>
    <w:r>
      <w:rPr>
        <w:rFonts w:eastAsia="Times New Roman" w:cs="Tahoma"/>
        <w:color w:val="808080"/>
        <w:sz w:val="13"/>
        <w:szCs w:val="13"/>
        <w:lang w:eastAsia="en-GB"/>
      </w:rPr>
      <w:t>en consent. Maintel has made</w:t>
    </w:r>
    <w:r w:rsidRPr="000669E2">
      <w:rPr>
        <w:rFonts w:eastAsia="Times New Roman" w:cs="Tahoma"/>
        <w:color w:val="808080"/>
        <w:sz w:val="13"/>
        <w:szCs w:val="13"/>
        <w:lang w:eastAsia="en-GB"/>
      </w:rPr>
      <w:t xml:space="preserve"> reasonable efforts to ensure the accuracy and validity of the information provided herein. </w:t>
    </w:r>
    <w:r>
      <w:rPr>
        <w:rFonts w:eastAsia="Times New Roman" w:cs="Tahoma"/>
        <w:color w:val="808080"/>
        <w:sz w:val="13"/>
        <w:szCs w:val="13"/>
        <w:lang w:eastAsia="en-GB"/>
      </w:rPr>
      <w:t>Maintel</w:t>
    </w:r>
    <w:r w:rsidRPr="000669E2">
      <w:rPr>
        <w:rFonts w:eastAsia="Times New Roman" w:cs="Tahoma"/>
        <w:color w:val="808080"/>
        <w:sz w:val="13"/>
        <w:szCs w:val="13"/>
        <w:lang w:eastAsia="en-GB"/>
      </w:rPr>
      <w:t xml:space="preserve"> should be notified of all requests for disclosure of </w:t>
    </w:r>
    <w:r>
      <w:rPr>
        <w:rFonts w:eastAsia="Times New Roman" w:cs="Tahoma"/>
        <w:color w:val="808080"/>
        <w:sz w:val="13"/>
        <w:szCs w:val="13"/>
        <w:lang w:eastAsia="en-GB"/>
      </w:rPr>
      <w:t>Maintel</w:t>
    </w:r>
    <w:r w:rsidRPr="000669E2">
      <w:rPr>
        <w:rFonts w:eastAsia="Times New Roman" w:cs="Tahoma"/>
        <w:color w:val="808080"/>
        <w:sz w:val="13"/>
        <w:szCs w:val="13"/>
        <w:lang w:eastAsia="en-GB"/>
      </w:rPr>
      <w:t xml:space="preserve"> supplied information under the Freedom of Information Act.</w:t>
    </w:r>
  </w:p>
  <w:p w14:paraId="5A7992A8" w14:textId="77777777" w:rsidR="004D6DD4" w:rsidRDefault="00520598" w:rsidP="00F90FA5">
    <w:pPr>
      <w:tabs>
        <w:tab w:val="left" w:pos="666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2D16B" w14:textId="77777777" w:rsidR="00520598" w:rsidRDefault="00520598">
      <w:r>
        <w:separator/>
      </w:r>
    </w:p>
  </w:footnote>
  <w:footnote w:type="continuationSeparator" w:id="0">
    <w:p w14:paraId="58470BCD" w14:textId="77777777" w:rsidR="00520598" w:rsidRDefault="0052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D7EA" w14:textId="77777777" w:rsidR="004D6DD4" w:rsidRDefault="00520598">
    <w:pPr>
      <w:pStyle w:val="Header"/>
    </w:pPr>
  </w:p>
  <w:p w14:paraId="773B2A55" w14:textId="77777777" w:rsidR="004D6DD4" w:rsidRDefault="005205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238"/>
    </w:tblGrid>
    <w:tr w:rsidR="004D6DD4" w:rsidRPr="005B3BA2" w14:paraId="662E4D06" w14:textId="77777777" w:rsidTr="006B561B">
      <w:trPr>
        <w:trHeight w:val="846"/>
      </w:trPr>
      <w:tc>
        <w:tcPr>
          <w:tcW w:w="4644" w:type="dxa"/>
        </w:tcPr>
        <w:p w14:paraId="6857CA14" w14:textId="77777777" w:rsidR="004D6DD4" w:rsidRPr="00D86664" w:rsidRDefault="00520598" w:rsidP="006B561B">
          <w:pPr>
            <w:pStyle w:val="Header"/>
            <w:tabs>
              <w:tab w:val="clear" w:pos="9026"/>
              <w:tab w:val="right" w:pos="9639"/>
            </w:tabs>
            <w:rPr>
              <w:rFonts w:cs="Tahoma"/>
              <w:sz w:val="14"/>
              <w:szCs w:val="14"/>
            </w:rPr>
          </w:pPr>
        </w:p>
        <w:p w14:paraId="0AF05376" w14:textId="77777777" w:rsidR="004D6DD4" w:rsidRPr="005B3BA2" w:rsidRDefault="002A1596" w:rsidP="006B561B">
          <w:pPr>
            <w:pStyle w:val="Header"/>
            <w:tabs>
              <w:tab w:val="clear" w:pos="9026"/>
              <w:tab w:val="right" w:pos="9639"/>
            </w:tabs>
            <w:rPr>
              <w:color w:val="0058FF"/>
              <w:szCs w:val="20"/>
            </w:rPr>
          </w:pPr>
          <w:r>
            <w:rPr>
              <w:noProof/>
              <w:lang w:eastAsia="en-GB"/>
            </w:rPr>
            <mc:AlternateContent>
              <mc:Choice Requires="wps">
                <w:drawing>
                  <wp:anchor distT="0" distB="0" distL="114300" distR="114300" simplePos="0" relativeHeight="251660288" behindDoc="0" locked="0" layoutInCell="1" allowOverlap="1" wp14:anchorId="7C5CD8CC" wp14:editId="10F604C5">
                    <wp:simplePos x="0" y="0"/>
                    <wp:positionH relativeFrom="column">
                      <wp:posOffset>-909320</wp:posOffset>
                    </wp:positionH>
                    <wp:positionV relativeFrom="paragraph">
                      <wp:posOffset>483235</wp:posOffset>
                    </wp:positionV>
                    <wp:extent cx="80105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8010525" cy="0"/>
                            </a:xfrm>
                            <a:prstGeom prst="line">
                              <a:avLst/>
                            </a:prstGeom>
                            <a:ln w="12700">
                              <a:gradFill flip="none" rotWithShape="1">
                                <a:gsLst>
                                  <a:gs pos="72000">
                                    <a:srgbClr val="92D050"/>
                                  </a:gs>
                                  <a:gs pos="0">
                                    <a:srgbClr val="283583"/>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6E8CB96">
                  <v:line id="Straight Connector 3"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weight="1pt" from="-71.6pt,38.05pt" to="559.15pt,38.05pt" w14:anchorId="6C0F0E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">
                    <v:stroke joinstyle="miter"/>
                  </v:line>
                </w:pict>
              </mc:Fallback>
            </mc:AlternateContent>
          </w:r>
          <w:r w:rsidRPr="00D86664">
            <w:rPr>
              <w:noProof/>
              <w:szCs w:val="20"/>
              <w:lang w:eastAsia="en-GB"/>
            </w:rPr>
            <w:drawing>
              <wp:inline distT="0" distB="0" distL="0" distR="0" wp14:anchorId="4921BA61" wp14:editId="2DF7F9A6">
                <wp:extent cx="1897380" cy="343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intel Logo_with signifi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81" cy="348518"/>
                        </a:xfrm>
                        <a:prstGeom prst="rect">
                          <a:avLst/>
                        </a:prstGeom>
                      </pic:spPr>
                    </pic:pic>
                  </a:graphicData>
                </a:graphic>
              </wp:inline>
            </w:drawing>
          </w:r>
        </w:p>
      </w:tc>
      <w:tc>
        <w:tcPr>
          <w:tcW w:w="6238" w:type="dxa"/>
        </w:tcPr>
        <w:p w14:paraId="40BE8273" w14:textId="77777777" w:rsidR="004D6DD4" w:rsidRPr="00D86664" w:rsidRDefault="002A1596" w:rsidP="006B561B">
          <w:pPr>
            <w:pStyle w:val="Header"/>
            <w:tabs>
              <w:tab w:val="clear" w:pos="9026"/>
              <w:tab w:val="right" w:pos="9639"/>
            </w:tabs>
            <w:jc w:val="center"/>
          </w:pPr>
          <w:r w:rsidRPr="00D86664">
            <w:t xml:space="preserve">    </w:t>
          </w:r>
        </w:p>
        <w:p w14:paraId="679F5289" w14:textId="77777777" w:rsidR="004D6DD4" w:rsidRPr="005B3BA2" w:rsidRDefault="002A1596" w:rsidP="006B561B">
          <w:pPr>
            <w:pStyle w:val="Header"/>
            <w:tabs>
              <w:tab w:val="clear" w:pos="9026"/>
              <w:tab w:val="right" w:pos="9639"/>
            </w:tabs>
            <w:jc w:val="center"/>
            <w:rPr>
              <w:color w:val="0058FF"/>
              <w:sz w:val="4"/>
              <w:szCs w:val="4"/>
            </w:rPr>
          </w:pPr>
          <w:r w:rsidRPr="00D86664">
            <w:rPr>
              <w:rFonts w:cs="Tahoma"/>
              <w:szCs w:val="20"/>
            </w:rPr>
            <w:t xml:space="preserve">                              </w:t>
          </w:r>
          <w:r>
            <w:rPr>
              <w:rFonts w:cs="Tahoma"/>
              <w:szCs w:val="20"/>
            </w:rPr>
            <w:t xml:space="preserve">                       </w:t>
          </w:r>
          <w:r w:rsidRPr="00D86664">
            <w:rPr>
              <w:rFonts w:cs="Tahoma"/>
              <w:szCs w:val="20"/>
            </w:rPr>
            <w:t>CONFIDENTIAL</w:t>
          </w:r>
        </w:p>
      </w:tc>
    </w:tr>
  </w:tbl>
  <w:p w14:paraId="194DD7AB" w14:textId="77777777" w:rsidR="004D6DD4" w:rsidRPr="005B3BA2" w:rsidRDefault="00520598" w:rsidP="005B3BA2">
    <w:pPr>
      <w:pStyle w:val="Header"/>
      <w:tabs>
        <w:tab w:val="clear" w:pos="9026"/>
        <w:tab w:val="right" w:pos="10065"/>
      </w:tabs>
      <w:ind w:right="-851"/>
      <w:rPr>
        <w:color w:val="0058FF"/>
        <w:sz w:val="10"/>
        <w:szCs w:val="10"/>
      </w:rPr>
    </w:pPr>
  </w:p>
  <w:p w14:paraId="5A577198" w14:textId="77777777" w:rsidR="004D6DD4" w:rsidRDefault="005205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238"/>
    </w:tblGrid>
    <w:tr w:rsidR="004D6DD4" w:rsidRPr="005B3BA2" w14:paraId="0DECACFC" w14:textId="77777777" w:rsidTr="006B561B">
      <w:trPr>
        <w:trHeight w:val="851"/>
      </w:trPr>
      <w:tc>
        <w:tcPr>
          <w:tcW w:w="4644" w:type="dxa"/>
        </w:tcPr>
        <w:p w14:paraId="736A4F27" w14:textId="77777777" w:rsidR="004D6DD4" w:rsidRPr="00D86664" w:rsidRDefault="00520598" w:rsidP="006B561B">
          <w:pPr>
            <w:pStyle w:val="Header"/>
            <w:tabs>
              <w:tab w:val="clear" w:pos="9026"/>
              <w:tab w:val="right" w:pos="9639"/>
            </w:tabs>
            <w:rPr>
              <w:rFonts w:cs="Tahoma"/>
              <w:sz w:val="14"/>
              <w:szCs w:val="14"/>
            </w:rPr>
          </w:pPr>
        </w:p>
        <w:p w14:paraId="506B7C16" w14:textId="77777777" w:rsidR="004D6DD4" w:rsidRPr="005B3BA2" w:rsidRDefault="002A1596" w:rsidP="006B561B">
          <w:pPr>
            <w:pStyle w:val="Header"/>
            <w:tabs>
              <w:tab w:val="clear" w:pos="9026"/>
              <w:tab w:val="right" w:pos="9639"/>
            </w:tabs>
            <w:rPr>
              <w:color w:val="0058FF"/>
              <w:szCs w:val="20"/>
            </w:rPr>
          </w:pPr>
          <w:r>
            <w:rPr>
              <w:noProof/>
              <w:lang w:eastAsia="en-GB"/>
            </w:rPr>
            <mc:AlternateContent>
              <mc:Choice Requires="wps">
                <w:drawing>
                  <wp:anchor distT="0" distB="0" distL="114300" distR="114300" simplePos="0" relativeHeight="251659264" behindDoc="0" locked="0" layoutInCell="1" allowOverlap="1" wp14:anchorId="1D312A0D" wp14:editId="0226F8E9">
                    <wp:simplePos x="0" y="0"/>
                    <wp:positionH relativeFrom="column">
                      <wp:posOffset>-909320</wp:posOffset>
                    </wp:positionH>
                    <wp:positionV relativeFrom="paragraph">
                      <wp:posOffset>483235</wp:posOffset>
                    </wp:positionV>
                    <wp:extent cx="8010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010525" cy="0"/>
                            </a:xfrm>
                            <a:prstGeom prst="line">
                              <a:avLst/>
                            </a:prstGeom>
                            <a:ln w="12700">
                              <a:gradFill flip="none" rotWithShape="1">
                                <a:gsLst>
                                  <a:gs pos="72000">
                                    <a:srgbClr val="92D050"/>
                                  </a:gs>
                                  <a:gs pos="0">
                                    <a:srgbClr val="283583"/>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840C313">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weight="1pt" from="-71.6pt,38.05pt" to="559.15pt,38.05pt" w14:anchorId="54A8B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">
                    <v:stroke joinstyle="miter"/>
                  </v:line>
                </w:pict>
              </mc:Fallback>
            </mc:AlternateContent>
          </w:r>
          <w:r w:rsidRPr="00D86664">
            <w:rPr>
              <w:noProof/>
              <w:szCs w:val="20"/>
              <w:lang w:eastAsia="en-GB"/>
            </w:rPr>
            <w:drawing>
              <wp:inline distT="0" distB="0" distL="0" distR="0" wp14:anchorId="2C27C15C" wp14:editId="0C31C18A">
                <wp:extent cx="1897380" cy="3433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intel Logo_with signifi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81" cy="348518"/>
                        </a:xfrm>
                        <a:prstGeom prst="rect">
                          <a:avLst/>
                        </a:prstGeom>
                      </pic:spPr>
                    </pic:pic>
                  </a:graphicData>
                </a:graphic>
              </wp:inline>
            </w:drawing>
          </w:r>
        </w:p>
      </w:tc>
      <w:tc>
        <w:tcPr>
          <w:tcW w:w="6238" w:type="dxa"/>
        </w:tcPr>
        <w:p w14:paraId="468427A4" w14:textId="77777777" w:rsidR="004D6DD4" w:rsidRPr="00D86664" w:rsidRDefault="002A1596" w:rsidP="006B561B">
          <w:pPr>
            <w:pStyle w:val="Header"/>
            <w:tabs>
              <w:tab w:val="clear" w:pos="9026"/>
              <w:tab w:val="right" w:pos="9639"/>
            </w:tabs>
            <w:jc w:val="center"/>
          </w:pPr>
          <w:r w:rsidRPr="00D86664">
            <w:t xml:space="preserve">    </w:t>
          </w:r>
        </w:p>
        <w:p w14:paraId="56F19BA3" w14:textId="77777777" w:rsidR="004D6DD4" w:rsidRPr="005B3BA2" w:rsidRDefault="002A1596" w:rsidP="006B561B">
          <w:pPr>
            <w:pStyle w:val="Header"/>
            <w:tabs>
              <w:tab w:val="clear" w:pos="9026"/>
              <w:tab w:val="right" w:pos="9639"/>
            </w:tabs>
            <w:jc w:val="center"/>
            <w:rPr>
              <w:color w:val="0058FF"/>
              <w:sz w:val="4"/>
              <w:szCs w:val="4"/>
            </w:rPr>
          </w:pPr>
          <w:r w:rsidRPr="00D86664">
            <w:rPr>
              <w:rFonts w:cs="Tahoma"/>
              <w:szCs w:val="20"/>
            </w:rPr>
            <w:t xml:space="preserve">                              </w:t>
          </w:r>
          <w:r>
            <w:rPr>
              <w:rFonts w:cs="Tahoma"/>
              <w:szCs w:val="20"/>
            </w:rPr>
            <w:t xml:space="preserve">                       </w:t>
          </w:r>
          <w:r w:rsidRPr="00D86664">
            <w:rPr>
              <w:rFonts w:cs="Tahoma"/>
              <w:szCs w:val="20"/>
            </w:rPr>
            <w:t>CONFIDENTIAL</w:t>
          </w:r>
        </w:p>
      </w:tc>
    </w:tr>
  </w:tbl>
  <w:p w14:paraId="4BB5012F" w14:textId="77777777" w:rsidR="004D6DD4" w:rsidRPr="00764870" w:rsidRDefault="00520598" w:rsidP="00764870">
    <w:pPr>
      <w:pStyle w:val="Header"/>
      <w:rPr>
        <w:sz w:val="10"/>
        <w:szCs w:val="10"/>
      </w:rPr>
    </w:pPr>
  </w:p>
  <w:p w14:paraId="79FB4668" w14:textId="77777777" w:rsidR="004D6DD4" w:rsidRDefault="005205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8009D"/>
    <w:multiLevelType w:val="multilevel"/>
    <w:tmpl w:val="5C0A63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C53B97"/>
    <w:multiLevelType w:val="multilevel"/>
    <w:tmpl w:val="ADE4A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8035FB"/>
    <w:multiLevelType w:val="multilevel"/>
    <w:tmpl w:val="4670C890"/>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B83ED9"/>
    <w:multiLevelType w:val="hybridMultilevel"/>
    <w:tmpl w:val="945C24E4"/>
    <w:lvl w:ilvl="0" w:tplc="BD3678B8">
      <w:start w:val="1"/>
      <w:numFmt w:val="bullet"/>
      <w:pStyle w:val="Bullet1"/>
      <w:lvlText w:val=""/>
      <w:lvlJc w:val="left"/>
      <w:pPr>
        <w:ind w:left="709" w:hanging="369"/>
      </w:pPr>
      <w:rPr>
        <w:rFonts w:ascii="Symbol" w:hAnsi="Symbol" w:hint="default"/>
        <w:color w:val="0058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96"/>
    <w:rsid w:val="00053ED7"/>
    <w:rsid w:val="00082A9E"/>
    <w:rsid w:val="000B744E"/>
    <w:rsid w:val="000D159D"/>
    <w:rsid w:val="000D22A0"/>
    <w:rsid w:val="000E4CB9"/>
    <w:rsid w:val="000E6EF7"/>
    <w:rsid w:val="000F2814"/>
    <w:rsid w:val="00106029"/>
    <w:rsid w:val="00144A86"/>
    <w:rsid w:val="00167B3E"/>
    <w:rsid w:val="001721A5"/>
    <w:rsid w:val="001B076D"/>
    <w:rsid w:val="001B57A6"/>
    <w:rsid w:val="00212F48"/>
    <w:rsid w:val="00250EE6"/>
    <w:rsid w:val="00264304"/>
    <w:rsid w:val="0027396A"/>
    <w:rsid w:val="002A1596"/>
    <w:rsid w:val="002B0507"/>
    <w:rsid w:val="002C7E29"/>
    <w:rsid w:val="003322F7"/>
    <w:rsid w:val="003642D9"/>
    <w:rsid w:val="00376E96"/>
    <w:rsid w:val="003B3931"/>
    <w:rsid w:val="003F5DF5"/>
    <w:rsid w:val="00434979"/>
    <w:rsid w:val="00512134"/>
    <w:rsid w:val="00520598"/>
    <w:rsid w:val="005E5564"/>
    <w:rsid w:val="005F4E96"/>
    <w:rsid w:val="00632562"/>
    <w:rsid w:val="006475F3"/>
    <w:rsid w:val="006570EF"/>
    <w:rsid w:val="00681B4E"/>
    <w:rsid w:val="006C0B42"/>
    <w:rsid w:val="006D196C"/>
    <w:rsid w:val="006D335C"/>
    <w:rsid w:val="006F0BBB"/>
    <w:rsid w:val="00707E87"/>
    <w:rsid w:val="007135CF"/>
    <w:rsid w:val="007309FF"/>
    <w:rsid w:val="00742219"/>
    <w:rsid w:val="0077537C"/>
    <w:rsid w:val="007C384D"/>
    <w:rsid w:val="00830F5A"/>
    <w:rsid w:val="00873FFF"/>
    <w:rsid w:val="00876B5C"/>
    <w:rsid w:val="008F011D"/>
    <w:rsid w:val="00920A26"/>
    <w:rsid w:val="00951C95"/>
    <w:rsid w:val="009547F9"/>
    <w:rsid w:val="00976B07"/>
    <w:rsid w:val="0098353E"/>
    <w:rsid w:val="00992EDB"/>
    <w:rsid w:val="00997D46"/>
    <w:rsid w:val="009A1F41"/>
    <w:rsid w:val="009D474A"/>
    <w:rsid w:val="00A151C2"/>
    <w:rsid w:val="00A46F1C"/>
    <w:rsid w:val="00A975B4"/>
    <w:rsid w:val="00AD1F4B"/>
    <w:rsid w:val="00AE24B1"/>
    <w:rsid w:val="00B11DC1"/>
    <w:rsid w:val="00B15C3D"/>
    <w:rsid w:val="00B24749"/>
    <w:rsid w:val="00BA2029"/>
    <w:rsid w:val="00BE4A8C"/>
    <w:rsid w:val="00CF3160"/>
    <w:rsid w:val="00D12FF3"/>
    <w:rsid w:val="00D27259"/>
    <w:rsid w:val="00D43A1F"/>
    <w:rsid w:val="00D552A4"/>
    <w:rsid w:val="00D8011F"/>
    <w:rsid w:val="00D8347B"/>
    <w:rsid w:val="00D9391E"/>
    <w:rsid w:val="00D93D55"/>
    <w:rsid w:val="00D9608F"/>
    <w:rsid w:val="00DA41FD"/>
    <w:rsid w:val="00DB43FF"/>
    <w:rsid w:val="00E25962"/>
    <w:rsid w:val="00E507A1"/>
    <w:rsid w:val="00E86DDB"/>
    <w:rsid w:val="00ED3A46"/>
    <w:rsid w:val="00FE15C5"/>
    <w:rsid w:val="00FF2477"/>
    <w:rsid w:val="06D06DB2"/>
    <w:rsid w:val="0D8541F7"/>
    <w:rsid w:val="1256FDB9"/>
    <w:rsid w:val="194DBF2F"/>
    <w:rsid w:val="1A65571C"/>
    <w:rsid w:val="2DAF9BFE"/>
    <w:rsid w:val="2F76115F"/>
    <w:rsid w:val="34E62FBA"/>
    <w:rsid w:val="38F2F98E"/>
    <w:rsid w:val="39C8FD22"/>
    <w:rsid w:val="3CD6C5CE"/>
    <w:rsid w:val="415B5EEC"/>
    <w:rsid w:val="419D01F5"/>
    <w:rsid w:val="45BBECDE"/>
    <w:rsid w:val="4914B5FA"/>
    <w:rsid w:val="540034D8"/>
    <w:rsid w:val="5B97AD8C"/>
    <w:rsid w:val="60C02132"/>
    <w:rsid w:val="64CD57CF"/>
    <w:rsid w:val="655F3F11"/>
    <w:rsid w:val="72C693B2"/>
    <w:rsid w:val="7846CB8F"/>
    <w:rsid w:val="78D17AF8"/>
    <w:rsid w:val="7AB3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78EB"/>
  <w15:chartTrackingRefBased/>
  <w15:docId w15:val="{19E1D127-0CC3-46AF-996C-D1F021D6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596"/>
    <w:pPr>
      <w:spacing w:after="0" w:line="240" w:lineRule="auto"/>
    </w:pPr>
    <w:rPr>
      <w:rFonts w:ascii="Century Gothic" w:hAnsi="Century Gothic"/>
      <w:sz w:val="20"/>
    </w:rPr>
  </w:style>
  <w:style w:type="paragraph" w:styleId="Heading1">
    <w:name w:val="heading 1"/>
    <w:aliases w:val="L1,H1"/>
    <w:basedOn w:val="Normal"/>
    <w:next w:val="Normal"/>
    <w:link w:val="Heading1Char"/>
    <w:autoRedefine/>
    <w:uiPriority w:val="9"/>
    <w:qFormat/>
    <w:rsid w:val="00053ED7"/>
    <w:pPr>
      <w:keepNext/>
      <w:keepLines/>
      <w:spacing w:before="240"/>
      <w:outlineLvl w:val="0"/>
    </w:pPr>
    <w:rPr>
      <w:rFonts w:eastAsiaTheme="majorEastAsia" w:cstheme="majorBidi"/>
      <w:b/>
      <w:color w:val="9AC320"/>
      <w:sz w:val="28"/>
      <w:szCs w:val="32"/>
    </w:rPr>
  </w:style>
  <w:style w:type="paragraph" w:styleId="Heading2">
    <w:name w:val="heading 2"/>
    <w:aliases w:val="H2,h2,l2,list 2,list 2,heading 2TOC,Head 2,List level 2,2,Header 2,2nd level,Subsection,Heading Level 2,•H2,heading2,Heading 2 Number,Heading 2a,PARA2,T2,PARA21,PARA22,PARA23,T21,PARA24,T22,PARA25,T23,sh2,Chapter Title,`809413e295H2,]dc8e95H2"/>
    <w:basedOn w:val="Normal"/>
    <w:next w:val="NoSpacing"/>
    <w:link w:val="Heading2Char"/>
    <w:uiPriority w:val="9"/>
    <w:qFormat/>
    <w:rsid w:val="00053ED7"/>
    <w:pPr>
      <w:numPr>
        <w:ilvl w:val="1"/>
        <w:numId w:val="2"/>
      </w:numPr>
      <w:spacing w:before="40" w:after="40"/>
      <w:ind w:left="284" w:hanging="284"/>
      <w:outlineLvl w:val="1"/>
    </w:pPr>
    <w:rPr>
      <w:rFonts w:cs="Arial"/>
      <w:b/>
      <w:color w:val="283583"/>
      <w:sz w:val="26"/>
      <w:szCs w:val="10"/>
    </w:rPr>
  </w:style>
  <w:style w:type="paragraph" w:styleId="Heading3">
    <w:name w:val="heading 3"/>
    <w:basedOn w:val="Normal"/>
    <w:next w:val="Normal"/>
    <w:link w:val="Heading3Char"/>
    <w:autoRedefine/>
    <w:uiPriority w:val="9"/>
    <w:unhideWhenUsed/>
    <w:qFormat/>
    <w:rsid w:val="00053ED7"/>
    <w:pPr>
      <w:keepNext/>
      <w:keepLines/>
      <w:spacing w:before="40"/>
      <w:outlineLvl w:val="2"/>
    </w:pPr>
    <w:rPr>
      <w:rFonts w:eastAsiaTheme="majorEastAsia" w:cstheme="majorBidi"/>
      <w:b/>
      <w:color w:val="9AA8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l2 Char,list 2 Char,list 2 Char,heading 2TOC Char,Head 2 Char,List level 2 Char,2 Char,Header 2 Char,2nd level Char,Subsection Char,Heading Level 2 Char,•H2 Char,heading2 Char,Heading 2 Number Char,Heading 2a Char,T2 Char"/>
    <w:link w:val="Heading2"/>
    <w:rsid w:val="00053ED7"/>
    <w:rPr>
      <w:rFonts w:ascii="Century Gothic" w:hAnsi="Century Gothic" w:cs="Arial"/>
      <w:b/>
      <w:color w:val="283583"/>
      <w:sz w:val="26"/>
      <w:szCs w:val="10"/>
    </w:rPr>
  </w:style>
  <w:style w:type="paragraph" w:styleId="NoSpacing">
    <w:name w:val="No Spacing"/>
    <w:uiPriority w:val="1"/>
    <w:qFormat/>
    <w:rsid w:val="00053ED7"/>
    <w:pPr>
      <w:spacing w:after="0" w:line="240" w:lineRule="auto"/>
    </w:pPr>
  </w:style>
  <w:style w:type="character" w:customStyle="1" w:styleId="Heading1Char">
    <w:name w:val="Heading 1 Char"/>
    <w:aliases w:val="L1 Char,H1 Char"/>
    <w:basedOn w:val="DefaultParagraphFont"/>
    <w:link w:val="Heading1"/>
    <w:uiPriority w:val="99"/>
    <w:rsid w:val="00053ED7"/>
    <w:rPr>
      <w:rFonts w:ascii="Century Gothic" w:eastAsiaTheme="majorEastAsia" w:hAnsi="Century Gothic" w:cstheme="majorBidi"/>
      <w:b/>
      <w:color w:val="9AC320"/>
      <w:sz w:val="28"/>
      <w:szCs w:val="32"/>
    </w:rPr>
  </w:style>
  <w:style w:type="character" w:customStyle="1" w:styleId="Heading3Char">
    <w:name w:val="Heading 3 Char"/>
    <w:basedOn w:val="DefaultParagraphFont"/>
    <w:link w:val="Heading3"/>
    <w:uiPriority w:val="9"/>
    <w:rsid w:val="00053ED7"/>
    <w:rPr>
      <w:rFonts w:ascii="Century Gothic" w:eastAsiaTheme="majorEastAsia" w:hAnsi="Century Gothic" w:cstheme="majorBidi"/>
      <w:b/>
      <w:color w:val="9AA8B1"/>
      <w:sz w:val="24"/>
      <w:szCs w:val="24"/>
    </w:rPr>
  </w:style>
  <w:style w:type="paragraph" w:customStyle="1" w:styleId="Bullet1">
    <w:name w:val="Bullet 1"/>
    <w:basedOn w:val="ListParagraph"/>
    <w:next w:val="Normal"/>
    <w:link w:val="Bullet1Char"/>
    <w:qFormat/>
    <w:rsid w:val="006F0BBB"/>
    <w:pPr>
      <w:numPr>
        <w:numId w:val="4"/>
      </w:numPr>
    </w:pPr>
    <w:rPr>
      <w:rFonts w:ascii="Tahoma" w:hAnsi="Tahoma"/>
      <w:sz w:val="22"/>
    </w:rPr>
  </w:style>
  <w:style w:type="character" w:customStyle="1" w:styleId="Bullet1Char">
    <w:name w:val="Bullet 1 Char"/>
    <w:basedOn w:val="DefaultParagraphFont"/>
    <w:link w:val="Bullet1"/>
    <w:rsid w:val="006F0BBB"/>
    <w:rPr>
      <w:rFonts w:ascii="Tahoma" w:hAnsi="Tahoma"/>
    </w:rPr>
  </w:style>
  <w:style w:type="paragraph" w:styleId="ListParagraph">
    <w:name w:val="List Paragraph"/>
    <w:basedOn w:val="Normal"/>
    <w:uiPriority w:val="34"/>
    <w:qFormat/>
    <w:rsid w:val="006F0BBB"/>
    <w:pPr>
      <w:ind w:left="720"/>
      <w:contextualSpacing/>
    </w:pPr>
  </w:style>
  <w:style w:type="paragraph" w:styleId="Header">
    <w:name w:val="header"/>
    <w:basedOn w:val="Normal"/>
    <w:link w:val="HeaderChar"/>
    <w:uiPriority w:val="99"/>
    <w:unhideWhenUsed/>
    <w:rsid w:val="002A1596"/>
    <w:pPr>
      <w:tabs>
        <w:tab w:val="center" w:pos="4513"/>
        <w:tab w:val="right" w:pos="9026"/>
      </w:tabs>
    </w:pPr>
  </w:style>
  <w:style w:type="character" w:customStyle="1" w:styleId="HeaderChar">
    <w:name w:val="Header Char"/>
    <w:basedOn w:val="DefaultParagraphFont"/>
    <w:link w:val="Header"/>
    <w:uiPriority w:val="99"/>
    <w:rsid w:val="002A1596"/>
    <w:rPr>
      <w:rFonts w:ascii="Century Gothic" w:hAnsi="Century Gothic"/>
      <w:sz w:val="20"/>
    </w:rPr>
  </w:style>
  <w:style w:type="paragraph" w:styleId="Footer">
    <w:name w:val="footer"/>
    <w:basedOn w:val="Normal"/>
    <w:link w:val="FooterChar"/>
    <w:uiPriority w:val="99"/>
    <w:unhideWhenUsed/>
    <w:rsid w:val="002A1596"/>
    <w:pPr>
      <w:tabs>
        <w:tab w:val="center" w:pos="4513"/>
        <w:tab w:val="right" w:pos="9026"/>
      </w:tabs>
    </w:pPr>
  </w:style>
  <w:style w:type="character" w:customStyle="1" w:styleId="FooterChar">
    <w:name w:val="Footer Char"/>
    <w:basedOn w:val="DefaultParagraphFont"/>
    <w:link w:val="Footer"/>
    <w:uiPriority w:val="99"/>
    <w:rsid w:val="002A1596"/>
    <w:rPr>
      <w:rFonts w:ascii="Century Gothic" w:hAnsi="Century Gothic"/>
      <w:sz w:val="20"/>
    </w:rPr>
  </w:style>
  <w:style w:type="table" w:styleId="TableGrid">
    <w:name w:val="Table Grid"/>
    <w:basedOn w:val="TableNormal"/>
    <w:uiPriority w:val="59"/>
    <w:rsid w:val="002A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2A1596"/>
    <w:pPr>
      <w:spacing w:before="60" w:after="60"/>
    </w:pPr>
    <w:rPr>
      <w:rFonts w:ascii="Arial" w:eastAsia="Times New Roman" w:hAnsi="Arial" w:cs="Times New Roman"/>
      <w:sz w:val="22"/>
      <w:szCs w:val="24"/>
      <w:lang w:eastAsia="en-GB"/>
    </w:rPr>
  </w:style>
  <w:style w:type="paragraph" w:customStyle="1" w:styleId="BodyText1">
    <w:name w:val="Body Text1"/>
    <w:basedOn w:val="Normal"/>
    <w:link w:val="BodytextChar"/>
    <w:qFormat/>
    <w:rsid w:val="002A1596"/>
    <w:pPr>
      <w:spacing w:after="160" w:line="259" w:lineRule="auto"/>
    </w:pPr>
    <w:rPr>
      <w:rFonts w:asciiTheme="minorHAnsi" w:hAnsiTheme="minorHAnsi"/>
      <w:color w:val="000000" w:themeColor="text1"/>
      <w:szCs w:val="24"/>
    </w:rPr>
  </w:style>
  <w:style w:type="character" w:customStyle="1" w:styleId="BodytextChar">
    <w:name w:val="Body text Char"/>
    <w:basedOn w:val="DefaultParagraphFont"/>
    <w:link w:val="BodyText1"/>
    <w:rsid w:val="002A1596"/>
    <w:rPr>
      <w:color w:val="000000" w:themeColor="text1"/>
      <w:sz w:val="20"/>
      <w:szCs w:val="24"/>
    </w:rPr>
  </w:style>
  <w:style w:type="table" w:styleId="GridTable4">
    <w:name w:val="Grid Table 4"/>
    <w:basedOn w:val="TableNormal"/>
    <w:uiPriority w:val="49"/>
    <w:rsid w:val="002A15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E4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8C"/>
    <w:rPr>
      <w:rFonts w:ascii="Segoe UI" w:hAnsi="Segoe UI" w:cs="Segoe UI"/>
      <w:sz w:val="18"/>
      <w:szCs w:val="18"/>
    </w:rPr>
  </w:style>
  <w:style w:type="character" w:styleId="CommentReference">
    <w:name w:val="annotation reference"/>
    <w:uiPriority w:val="99"/>
    <w:rsid w:val="00BE4A8C"/>
    <w:rPr>
      <w:sz w:val="16"/>
      <w:szCs w:val="16"/>
    </w:rPr>
  </w:style>
  <w:style w:type="paragraph" w:styleId="CommentText">
    <w:name w:val="annotation text"/>
    <w:basedOn w:val="Normal"/>
    <w:link w:val="CommentTextChar"/>
    <w:uiPriority w:val="99"/>
    <w:rsid w:val="00BE4A8C"/>
    <w:rPr>
      <w:rFonts w:ascii="Times New Roman" w:eastAsia="Times New Roman" w:hAnsi="Times New Roman" w:cs="Times New Roman"/>
      <w:szCs w:val="20"/>
      <w:lang w:eastAsia="en-GB"/>
    </w:rPr>
  </w:style>
  <w:style w:type="character" w:customStyle="1" w:styleId="CommentTextChar">
    <w:name w:val="Comment Text Char"/>
    <w:basedOn w:val="DefaultParagraphFont"/>
    <w:link w:val="CommentText"/>
    <w:uiPriority w:val="99"/>
    <w:rsid w:val="00BE4A8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86DDB"/>
    <w:rPr>
      <w:rFonts w:ascii="Century Gothic" w:eastAsiaTheme="minorHAnsi" w:hAnsi="Century Gothic" w:cstheme="minorBidi"/>
      <w:b/>
      <w:bCs/>
      <w:lang w:eastAsia="en-US"/>
    </w:rPr>
  </w:style>
  <w:style w:type="character" w:customStyle="1" w:styleId="CommentSubjectChar">
    <w:name w:val="Comment Subject Char"/>
    <w:basedOn w:val="CommentTextChar"/>
    <w:link w:val="CommentSubject"/>
    <w:uiPriority w:val="99"/>
    <w:semiHidden/>
    <w:rsid w:val="00E86DDB"/>
    <w:rPr>
      <w:rFonts w:ascii="Century Gothic" w:eastAsia="Times New Roman" w:hAnsi="Century Gothic"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59d0c974570f4820"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3F31E1ED96B4285D95B2AEBA68997" ma:contentTypeVersion="12" ma:contentTypeDescription="Create a new document." ma:contentTypeScope="" ma:versionID="125e0d592a1168ca8ee048ef6b9d7084">
  <xsd:schema xmlns:xsd="http://www.w3.org/2001/XMLSchema" xmlns:xs="http://www.w3.org/2001/XMLSchema" xmlns:p="http://schemas.microsoft.com/office/2006/metadata/properties" xmlns:ns2="dd4478e8-499d-4a3b-95f7-bf044272791e" xmlns:ns3="e8de2e21-bcf2-4f5d-9224-833c69e2c27b" targetNamespace="http://schemas.microsoft.com/office/2006/metadata/properties" ma:root="true" ma:fieldsID="dabf4e1d2d5d56d87afc20e91a6abd6a" ns2:_="" ns3:_="">
    <xsd:import namespace="dd4478e8-499d-4a3b-95f7-bf044272791e"/>
    <xsd:import namespace="e8de2e21-bcf2-4f5d-9224-833c69e2c2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78e8-499d-4a3b-95f7-bf04427279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e2e21-bcf2-4f5d-9224-833c69e2c2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8E3CF-8E25-4BC5-805F-C97F3CBE9A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8428D7-C870-4892-9988-7828C91057E7}">
  <ds:schemaRefs>
    <ds:schemaRef ds:uri="http://schemas.microsoft.com/sharepoint/v3/contenttype/forms"/>
  </ds:schemaRefs>
</ds:datastoreItem>
</file>

<file path=customXml/itemProps3.xml><?xml version="1.0" encoding="utf-8"?>
<ds:datastoreItem xmlns:ds="http://schemas.openxmlformats.org/officeDocument/2006/customXml" ds:itemID="{F0256C66-9BF8-47C4-95EA-BB714357B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78e8-499d-4a3b-95f7-bf044272791e"/>
    <ds:schemaRef ds:uri="e8de2e21-bcf2-4f5d-9224-833c69e2c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Yearwood</dc:creator>
  <cp:keywords/>
  <dc:description/>
  <cp:lastModifiedBy>Damien Aminadoki</cp:lastModifiedBy>
  <cp:revision>2</cp:revision>
  <dcterms:created xsi:type="dcterms:W3CDTF">2020-08-04T22:12:00Z</dcterms:created>
  <dcterms:modified xsi:type="dcterms:W3CDTF">2020-08-04T22:12:00Z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0x0101001673F31E1ED96B4285D95B2AEBA68997</vt:lpwstr>
  </property>
</Properties>
</file>